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r>
        <w:rPr>
          <w:noProof/>
          <w:lang w:val="en-NZ" w:eastAsia="en-NZ" w:bidi="ar-SA"/>
        </w:rPr>
        <w:drawing>
          <wp:inline distT="0" distB="0" distL="0" distR="0" wp14:anchorId="07F94277" wp14:editId="0077907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092CDA" w:rsidRPr="005B7A73" w:rsidRDefault="00092CDA" w:rsidP="00690206">
      <w:pPr>
        <w:pStyle w:val="FSTitle"/>
        <w:rPr>
          <w:b/>
        </w:rPr>
      </w:pPr>
      <w:r w:rsidRPr="005B7A73">
        <w:rPr>
          <w:b/>
        </w:rPr>
        <w:t>S</w:t>
      </w:r>
      <w:r w:rsidR="00B12F1E" w:rsidRPr="005B7A73">
        <w:rPr>
          <w:b/>
        </w:rPr>
        <w:t xml:space="preserve">upporting </w:t>
      </w:r>
      <w:r w:rsidR="00B12F1E" w:rsidRPr="004F7A2C">
        <w:rPr>
          <w:b/>
        </w:rPr>
        <w:t>document</w:t>
      </w:r>
      <w:r w:rsidRPr="004F7A2C">
        <w:rPr>
          <w:b/>
        </w:rPr>
        <w:t xml:space="preserve"> </w:t>
      </w:r>
      <w:r w:rsidR="004F7A2C" w:rsidRPr="004F7A2C">
        <w:rPr>
          <w:b/>
        </w:rPr>
        <w:t>2</w:t>
      </w:r>
    </w:p>
    <w:p w:rsidR="00BA24E2" w:rsidRDefault="00BA24E2" w:rsidP="00E203C2"/>
    <w:p w:rsidR="00D056F1" w:rsidRPr="00D41D5F" w:rsidRDefault="008F79A3" w:rsidP="00690206">
      <w:pPr>
        <w:pStyle w:val="FSTitle"/>
      </w:pPr>
      <w:r>
        <w:t>Survey</w:t>
      </w:r>
      <w:r w:rsidR="00D41D5F">
        <w:t xml:space="preserve"> of selected quick service restaurants, edible oil suppliers, packaged food manufacturers and supermarkets on initiatives to reduce </w:t>
      </w:r>
      <w:r w:rsidR="00D41D5F" w:rsidRPr="00902E91">
        <w:t>trans</w:t>
      </w:r>
      <w:r w:rsidR="00D41D5F" w:rsidRPr="00850678">
        <w:t xml:space="preserve"> </w:t>
      </w:r>
      <w:r w:rsidR="00D41D5F">
        <w:t>fatty acids in the Australian and New Zealand food supply</w:t>
      </w:r>
    </w:p>
    <w:p w:rsidR="00E203C2" w:rsidRPr="00B37BF0" w:rsidRDefault="00E203C2" w:rsidP="00E203C2">
      <w:pPr>
        <w:pBdr>
          <w:bottom w:val="single" w:sz="12" w:space="1" w:color="auto"/>
        </w:pBdr>
        <w:spacing w:line="280" w:lineRule="exact"/>
        <w:rPr>
          <w:rFonts w:cs="Arial"/>
          <w:bCs/>
        </w:rPr>
      </w:pPr>
    </w:p>
    <w:p w:rsidR="00E203C2" w:rsidRPr="00B37BF0" w:rsidRDefault="00E203C2" w:rsidP="00E203C2"/>
    <w:p w:rsidR="00092CDA" w:rsidRPr="00092CDA" w:rsidRDefault="00092CDA" w:rsidP="00352CF2">
      <w:pPr>
        <w:pStyle w:val="Heading1"/>
        <w:spacing w:before="0"/>
      </w:pPr>
      <w:bookmarkStart w:id="0" w:name="_Toc286391001"/>
      <w:bookmarkStart w:id="1" w:name="_Toc300933414"/>
      <w:bookmarkStart w:id="2" w:name="_Toc409700600"/>
      <w:r w:rsidRPr="00092CDA">
        <w:t xml:space="preserve">Executive </w:t>
      </w:r>
      <w:r w:rsidR="00B12F1E">
        <w:t>s</w:t>
      </w:r>
      <w:r w:rsidRPr="00092CDA">
        <w:t>ummary</w:t>
      </w:r>
      <w:bookmarkEnd w:id="0"/>
      <w:bookmarkEnd w:id="1"/>
      <w:bookmarkEnd w:id="2"/>
    </w:p>
    <w:p w:rsidR="00D24FEC" w:rsidRDefault="00FD22FD" w:rsidP="00FD22FD">
      <w:r>
        <w:rPr>
          <w:lang w:bidi="ar-SA"/>
        </w:rPr>
        <w:t xml:space="preserve">The purpose of this survey </w:t>
      </w:r>
      <w:r w:rsidR="00D24FEC">
        <w:rPr>
          <w:lang w:bidi="ar-SA"/>
        </w:rPr>
        <w:t>was to investigate past and current activities, and future plans</w:t>
      </w:r>
      <w:r w:rsidR="007941C5">
        <w:rPr>
          <w:lang w:bidi="ar-SA"/>
        </w:rPr>
        <w:t xml:space="preserve"> of sectors in the food industry</w:t>
      </w:r>
      <w:r w:rsidR="00D24FEC">
        <w:rPr>
          <w:lang w:bidi="ar-SA"/>
        </w:rPr>
        <w:t xml:space="preserve"> </w:t>
      </w:r>
      <w:r w:rsidR="00D24FEC">
        <w:t xml:space="preserve">to reduce </w:t>
      </w:r>
      <w:r w:rsidR="00D24FEC" w:rsidRPr="0066398C">
        <w:t>trans</w:t>
      </w:r>
      <w:r w:rsidR="00D24FEC" w:rsidRPr="00850678">
        <w:t xml:space="preserve"> </w:t>
      </w:r>
      <w:r w:rsidR="00D24FEC">
        <w:t xml:space="preserve">fatty acids (TFAs) in the Australian and New Zealand food supply. </w:t>
      </w:r>
    </w:p>
    <w:p w:rsidR="00D24FEC" w:rsidRDefault="00D24FEC" w:rsidP="00FD22FD"/>
    <w:p w:rsidR="00092CDA" w:rsidRDefault="00850678" w:rsidP="00690206">
      <w:pPr>
        <w:rPr>
          <w:lang w:bidi="ar-SA"/>
        </w:rPr>
      </w:pPr>
      <w:r>
        <w:rPr>
          <w:lang w:bidi="ar-SA"/>
        </w:rPr>
        <w:t>A</w:t>
      </w:r>
      <w:r w:rsidR="00D24FEC">
        <w:rPr>
          <w:lang w:bidi="ar-SA"/>
        </w:rPr>
        <w:t xml:space="preserve"> selection of Australian and New Zealand quick service restaurants (QSR</w:t>
      </w:r>
      <w:r w:rsidR="00591EB4">
        <w:rPr>
          <w:lang w:bidi="ar-SA"/>
        </w:rPr>
        <w:t>s</w:t>
      </w:r>
      <w:r w:rsidR="00D24FEC">
        <w:rPr>
          <w:lang w:bidi="ar-SA"/>
        </w:rPr>
        <w:t xml:space="preserve">), edible oil and spread manufacturers/suppliers, packaged food manufacturers (frozen goods and </w:t>
      </w:r>
      <w:r w:rsidR="00980ADE">
        <w:rPr>
          <w:lang w:bidi="ar-SA"/>
        </w:rPr>
        <w:t>snack products) and supermarket chains</w:t>
      </w:r>
      <w:r w:rsidR="00D24FEC">
        <w:rPr>
          <w:lang w:bidi="ar-SA"/>
        </w:rPr>
        <w:t xml:space="preserve"> were surveyed. These businesses were specifically targeted to participate in the survey given existing knowledge about the key sources of manufactured TFAs in the Australian and New Zealand food supply.</w:t>
      </w:r>
    </w:p>
    <w:p w:rsidR="00D24FEC" w:rsidRDefault="00D24FEC" w:rsidP="00690206">
      <w:pPr>
        <w:rPr>
          <w:lang w:bidi="ar-SA"/>
        </w:rPr>
      </w:pPr>
    </w:p>
    <w:p w:rsidR="00D24FEC" w:rsidRDefault="00D24FEC" w:rsidP="00690206">
      <w:pPr>
        <w:rPr>
          <w:lang w:bidi="ar-SA"/>
        </w:rPr>
      </w:pPr>
      <w:r>
        <w:rPr>
          <w:lang w:bidi="ar-SA"/>
        </w:rPr>
        <w:t xml:space="preserve">The survey included questions on activities to reduce the </w:t>
      </w:r>
      <w:r w:rsidR="00F559E5">
        <w:rPr>
          <w:lang w:bidi="ar-SA"/>
        </w:rPr>
        <w:t xml:space="preserve">trans </w:t>
      </w:r>
      <w:r w:rsidR="0066398C">
        <w:rPr>
          <w:lang w:bidi="ar-SA"/>
        </w:rPr>
        <w:t>fatty acid</w:t>
      </w:r>
      <w:r w:rsidR="00F559E5">
        <w:rPr>
          <w:lang w:bidi="ar-SA"/>
        </w:rPr>
        <w:t xml:space="preserve"> </w:t>
      </w:r>
      <w:r w:rsidR="0066398C">
        <w:rPr>
          <w:lang w:bidi="ar-SA"/>
        </w:rPr>
        <w:t>(</w:t>
      </w:r>
      <w:r>
        <w:rPr>
          <w:lang w:bidi="ar-SA"/>
        </w:rPr>
        <w:t>TFA</w:t>
      </w:r>
      <w:r w:rsidR="0066398C">
        <w:rPr>
          <w:lang w:bidi="ar-SA"/>
        </w:rPr>
        <w:t>)</w:t>
      </w:r>
      <w:r>
        <w:rPr>
          <w:lang w:bidi="ar-SA"/>
        </w:rPr>
        <w:t xml:space="preserve"> content of f</w:t>
      </w:r>
      <w:r w:rsidR="00591EB4">
        <w:rPr>
          <w:lang w:bidi="ar-SA"/>
        </w:rPr>
        <w:t>oods, whether TFA levels had</w:t>
      </w:r>
      <w:r>
        <w:rPr>
          <w:lang w:bidi="ar-SA"/>
        </w:rPr>
        <w:t xml:space="preserve"> been reduced as much as practicable and whether companies provide information to consumers or </w:t>
      </w:r>
      <w:r w:rsidR="0077662A">
        <w:rPr>
          <w:lang w:bidi="ar-SA"/>
        </w:rPr>
        <w:t xml:space="preserve">customers </w:t>
      </w:r>
      <w:r>
        <w:rPr>
          <w:lang w:bidi="ar-SA"/>
        </w:rPr>
        <w:t>about the TFA content of products.</w:t>
      </w:r>
      <w:r w:rsidR="000D0966">
        <w:rPr>
          <w:lang w:bidi="ar-SA"/>
        </w:rPr>
        <w:t xml:space="preserve"> The survey was conducted via email between July and September 2013.</w:t>
      </w:r>
    </w:p>
    <w:p w:rsidR="00D24FEC" w:rsidRDefault="00D24FEC" w:rsidP="00690206">
      <w:pPr>
        <w:rPr>
          <w:lang w:bidi="ar-SA"/>
        </w:rPr>
      </w:pPr>
    </w:p>
    <w:p w:rsidR="00D24FEC" w:rsidRDefault="000D0966" w:rsidP="00690206">
      <w:pPr>
        <w:rPr>
          <w:lang w:bidi="ar-SA"/>
        </w:rPr>
      </w:pPr>
      <w:r>
        <w:rPr>
          <w:lang w:bidi="ar-SA"/>
        </w:rPr>
        <w:t>Responses were received from 22 of the 52 companies selected to participate (five QSR, five edible oil manufacturers/suppliers, three frozen goods manufacturers, seven snack product ma</w:t>
      </w:r>
      <w:r w:rsidR="00980ADE">
        <w:rPr>
          <w:lang w:bidi="ar-SA"/>
        </w:rPr>
        <w:t>nufacturers and two supermarket chains</w:t>
      </w:r>
      <w:r>
        <w:rPr>
          <w:lang w:bidi="ar-SA"/>
        </w:rPr>
        <w:t xml:space="preserve">). Six of the respondents provided a combined response for both the Australia and New Zealand arms of the company. </w:t>
      </w:r>
    </w:p>
    <w:p w:rsidR="000D0966" w:rsidRDefault="000D0966" w:rsidP="00690206">
      <w:pPr>
        <w:rPr>
          <w:lang w:bidi="ar-SA"/>
        </w:rPr>
      </w:pPr>
    </w:p>
    <w:p w:rsidR="000D0966" w:rsidRDefault="000D0966" w:rsidP="002B6D76">
      <w:pPr>
        <w:widowControl/>
        <w:rPr>
          <w:lang w:bidi="ar-SA"/>
        </w:rPr>
      </w:pPr>
      <w:r>
        <w:t xml:space="preserve">Overall, the findings indicate that the majority of the surveyed companies are actively maintaining a low TFA content of their products and that in some cases, there is ongoing work to make further reductions in TFA levels. It was noted that companies producing fats and oils in Australia and New Zealand are competing with hydrogenated oils imported from Asia and that many companies in Australia and New Zealand are sourcing oils and fats offshore. The TFA content </w:t>
      </w:r>
      <w:r w:rsidRPr="004D2911">
        <w:t>of such imported products is unclear. Should a further study b</w:t>
      </w:r>
      <w:r w:rsidR="00591EB4" w:rsidRPr="004D2911">
        <w:t>e undertaken in the future, this</w:t>
      </w:r>
      <w:r w:rsidRPr="004D2911">
        <w:t xml:space="preserve"> could be investigated. </w:t>
      </w:r>
      <w:r w:rsidR="002B6D76" w:rsidRPr="004D2911">
        <w:t>It is not possible to extrapolate the findings of the study to the food industry because of the small number of respondents and the convenience sampling approach.</w:t>
      </w:r>
    </w:p>
    <w:p w:rsidR="00D24FEC" w:rsidRDefault="00D24FEC" w:rsidP="00690206">
      <w:pPr>
        <w:rPr>
          <w:lang w:bidi="ar-SA"/>
        </w:rPr>
      </w:pPr>
    </w:p>
    <w:p w:rsidR="00D24FEC" w:rsidRDefault="00D24FEC" w:rsidP="00690206"/>
    <w:p w:rsidR="00092CDA" w:rsidRDefault="00092CDA" w:rsidP="00690206">
      <w:pPr>
        <w:sectPr w:rsidR="00092CDA" w:rsidSect="007D03EA">
          <w:headerReference w:type="default" r:id="rId10"/>
          <w:footerReference w:type="even" r:id="rId11"/>
          <w:footerReference w:type="default" r:id="rId12"/>
          <w:headerReference w:type="first" r:id="rId13"/>
          <w:pgSz w:w="11906" w:h="16838"/>
          <w:pgMar w:top="1418" w:right="1418" w:bottom="1134" w:left="1418" w:header="709" w:footer="709" w:gutter="0"/>
          <w:pgNumType w:fmt="lowerRoman" w:start="1"/>
          <w:cols w:space="708"/>
          <w:docGrid w:linePitch="360"/>
        </w:sectPr>
      </w:pPr>
    </w:p>
    <w:p w:rsidR="00562917" w:rsidRPr="00352CF2" w:rsidRDefault="00562917" w:rsidP="00690206">
      <w:pPr>
        <w:jc w:val="center"/>
        <w:rPr>
          <w:b/>
          <w:sz w:val="28"/>
          <w:szCs w:val="28"/>
        </w:rPr>
      </w:pPr>
      <w:r w:rsidRPr="00352CF2">
        <w:rPr>
          <w:b/>
          <w:sz w:val="28"/>
          <w:szCs w:val="28"/>
        </w:rPr>
        <w:lastRenderedPageBreak/>
        <w:t xml:space="preserve">Table of </w:t>
      </w:r>
      <w:r w:rsidR="00456B54" w:rsidRPr="00352CF2">
        <w:rPr>
          <w:b/>
          <w:sz w:val="28"/>
          <w:szCs w:val="28"/>
        </w:rPr>
        <w:t>C</w:t>
      </w:r>
      <w:r w:rsidRPr="00352CF2">
        <w:rPr>
          <w:b/>
          <w:sz w:val="28"/>
          <w:szCs w:val="28"/>
        </w:rPr>
        <w:t>ontents</w:t>
      </w:r>
    </w:p>
    <w:p w:rsidR="00562917" w:rsidRDefault="00562917" w:rsidP="00051ED9"/>
    <w:p w:rsidR="00214F6A" w:rsidRDefault="003F79CB">
      <w:pPr>
        <w:pStyle w:val="TOC1"/>
        <w:tabs>
          <w:tab w:val="right" w:leader="dot" w:pos="9017"/>
        </w:tabs>
        <w:rPr>
          <w:rFonts w:asciiTheme="minorHAnsi" w:eastAsiaTheme="minorEastAsia" w:hAnsiTheme="minorHAnsi" w:cstheme="minorBidi"/>
          <w:b w:val="0"/>
          <w:bCs w:val="0"/>
          <w:caps w:val="0"/>
          <w:noProof/>
          <w:szCs w:val="22"/>
          <w:lang w:val="en-NZ" w:eastAsia="en-NZ" w:bidi="ar-SA"/>
        </w:rPr>
      </w:pPr>
      <w:r>
        <w:fldChar w:fldCharType="begin"/>
      </w:r>
      <w:r>
        <w:instrText xml:space="preserve"> TOC \o "1-3" \h \z \u </w:instrText>
      </w:r>
      <w:r>
        <w:fldChar w:fldCharType="separate"/>
      </w:r>
      <w:hyperlink w:anchor="_Toc409700600" w:history="1">
        <w:r w:rsidR="00214F6A" w:rsidRPr="002501BF">
          <w:rPr>
            <w:rStyle w:val="Hyperlink"/>
            <w:noProof/>
          </w:rPr>
          <w:t>Executive summary</w:t>
        </w:r>
        <w:r w:rsidR="00214F6A">
          <w:rPr>
            <w:noProof/>
            <w:webHidden/>
          </w:rPr>
          <w:tab/>
        </w:r>
        <w:r w:rsidR="00214F6A">
          <w:rPr>
            <w:noProof/>
            <w:webHidden/>
          </w:rPr>
          <w:fldChar w:fldCharType="begin"/>
        </w:r>
        <w:r w:rsidR="00214F6A">
          <w:rPr>
            <w:noProof/>
            <w:webHidden/>
          </w:rPr>
          <w:instrText xml:space="preserve"> PAGEREF _Toc409700600 \h </w:instrText>
        </w:r>
        <w:r w:rsidR="00214F6A">
          <w:rPr>
            <w:noProof/>
            <w:webHidden/>
          </w:rPr>
        </w:r>
        <w:r w:rsidR="00214F6A">
          <w:rPr>
            <w:noProof/>
            <w:webHidden/>
          </w:rPr>
          <w:fldChar w:fldCharType="separate"/>
        </w:r>
        <w:r w:rsidR="00214F6A">
          <w:rPr>
            <w:noProof/>
            <w:webHidden/>
          </w:rPr>
          <w:t>i</w:t>
        </w:r>
        <w:r w:rsidR="00214F6A">
          <w:rPr>
            <w:noProof/>
            <w:webHidden/>
          </w:rPr>
          <w:fldChar w:fldCharType="end"/>
        </w:r>
      </w:hyperlink>
    </w:p>
    <w:p w:rsidR="00214F6A" w:rsidRDefault="00214F6A">
      <w:pPr>
        <w:pStyle w:val="TOC2"/>
        <w:tabs>
          <w:tab w:val="left" w:pos="624"/>
          <w:tab w:val="right" w:leader="dot" w:pos="9017"/>
        </w:tabs>
        <w:rPr>
          <w:rFonts w:asciiTheme="minorHAnsi" w:eastAsiaTheme="minorEastAsia" w:hAnsiTheme="minorHAnsi" w:cstheme="minorBidi"/>
          <w:smallCaps w:val="0"/>
          <w:noProof/>
          <w:szCs w:val="22"/>
          <w:lang w:val="en-NZ" w:eastAsia="en-NZ" w:bidi="ar-SA"/>
        </w:rPr>
      </w:pPr>
      <w:hyperlink w:anchor="_Toc409700601" w:history="1">
        <w:r w:rsidRPr="002501BF">
          <w:rPr>
            <w:rStyle w:val="Hyperlink"/>
            <w:noProof/>
          </w:rPr>
          <w:t>1</w:t>
        </w:r>
        <w:r>
          <w:rPr>
            <w:rFonts w:asciiTheme="minorHAnsi" w:eastAsiaTheme="minorEastAsia" w:hAnsiTheme="minorHAnsi" w:cstheme="minorBidi"/>
            <w:smallCaps w:val="0"/>
            <w:noProof/>
            <w:szCs w:val="22"/>
            <w:lang w:val="en-NZ" w:eastAsia="en-NZ" w:bidi="ar-SA"/>
          </w:rPr>
          <w:tab/>
        </w:r>
        <w:r w:rsidRPr="002501BF">
          <w:rPr>
            <w:rStyle w:val="Hyperlink"/>
            <w:noProof/>
          </w:rPr>
          <w:t>Purpose</w:t>
        </w:r>
        <w:r>
          <w:rPr>
            <w:noProof/>
            <w:webHidden/>
          </w:rPr>
          <w:tab/>
        </w:r>
        <w:r>
          <w:rPr>
            <w:noProof/>
            <w:webHidden/>
          </w:rPr>
          <w:fldChar w:fldCharType="begin"/>
        </w:r>
        <w:r>
          <w:rPr>
            <w:noProof/>
            <w:webHidden/>
          </w:rPr>
          <w:instrText xml:space="preserve"> PAGEREF _Toc409700601 \h </w:instrText>
        </w:r>
        <w:r>
          <w:rPr>
            <w:noProof/>
            <w:webHidden/>
          </w:rPr>
        </w:r>
        <w:r>
          <w:rPr>
            <w:noProof/>
            <w:webHidden/>
          </w:rPr>
          <w:fldChar w:fldCharType="separate"/>
        </w:r>
        <w:r>
          <w:rPr>
            <w:noProof/>
            <w:webHidden/>
          </w:rPr>
          <w:t>1</w:t>
        </w:r>
        <w:r>
          <w:rPr>
            <w:noProof/>
            <w:webHidden/>
          </w:rPr>
          <w:fldChar w:fldCharType="end"/>
        </w:r>
      </w:hyperlink>
    </w:p>
    <w:p w:rsidR="00214F6A" w:rsidRDefault="00214F6A">
      <w:pPr>
        <w:pStyle w:val="TOC2"/>
        <w:tabs>
          <w:tab w:val="left" w:pos="624"/>
          <w:tab w:val="right" w:leader="dot" w:pos="9017"/>
        </w:tabs>
        <w:rPr>
          <w:rFonts w:asciiTheme="minorHAnsi" w:eastAsiaTheme="minorEastAsia" w:hAnsiTheme="minorHAnsi" w:cstheme="minorBidi"/>
          <w:smallCaps w:val="0"/>
          <w:noProof/>
          <w:szCs w:val="22"/>
          <w:lang w:val="en-NZ" w:eastAsia="en-NZ" w:bidi="ar-SA"/>
        </w:rPr>
      </w:pPr>
      <w:hyperlink w:anchor="_Toc409700602" w:history="1">
        <w:r w:rsidRPr="002501BF">
          <w:rPr>
            <w:rStyle w:val="Hyperlink"/>
            <w:noProof/>
          </w:rPr>
          <w:t>2</w:t>
        </w:r>
        <w:r>
          <w:rPr>
            <w:rFonts w:asciiTheme="minorHAnsi" w:eastAsiaTheme="minorEastAsia" w:hAnsiTheme="minorHAnsi" w:cstheme="minorBidi"/>
            <w:smallCaps w:val="0"/>
            <w:noProof/>
            <w:szCs w:val="22"/>
            <w:lang w:val="en-NZ" w:eastAsia="en-NZ" w:bidi="ar-SA"/>
          </w:rPr>
          <w:tab/>
        </w:r>
        <w:r w:rsidRPr="002501BF">
          <w:rPr>
            <w:rStyle w:val="Hyperlink"/>
            <w:noProof/>
          </w:rPr>
          <w:t>Background</w:t>
        </w:r>
        <w:r>
          <w:rPr>
            <w:noProof/>
            <w:webHidden/>
          </w:rPr>
          <w:tab/>
        </w:r>
        <w:r>
          <w:rPr>
            <w:noProof/>
            <w:webHidden/>
          </w:rPr>
          <w:fldChar w:fldCharType="begin"/>
        </w:r>
        <w:r>
          <w:rPr>
            <w:noProof/>
            <w:webHidden/>
          </w:rPr>
          <w:instrText xml:space="preserve"> PAGEREF _Toc409700602 \h </w:instrText>
        </w:r>
        <w:r>
          <w:rPr>
            <w:noProof/>
            <w:webHidden/>
          </w:rPr>
        </w:r>
        <w:r>
          <w:rPr>
            <w:noProof/>
            <w:webHidden/>
          </w:rPr>
          <w:fldChar w:fldCharType="separate"/>
        </w:r>
        <w:r>
          <w:rPr>
            <w:noProof/>
            <w:webHidden/>
          </w:rPr>
          <w:t>1</w:t>
        </w:r>
        <w:r>
          <w:rPr>
            <w:noProof/>
            <w:webHidden/>
          </w:rPr>
          <w:fldChar w:fldCharType="end"/>
        </w:r>
      </w:hyperlink>
    </w:p>
    <w:p w:rsidR="00214F6A" w:rsidRDefault="00214F6A">
      <w:pPr>
        <w:pStyle w:val="TOC3"/>
        <w:tabs>
          <w:tab w:val="left" w:pos="1320"/>
          <w:tab w:val="right" w:leader="dot" w:pos="9017"/>
        </w:tabs>
        <w:rPr>
          <w:rFonts w:asciiTheme="minorHAnsi" w:eastAsiaTheme="minorEastAsia" w:hAnsiTheme="minorHAnsi" w:cstheme="minorBidi"/>
          <w:i w:val="0"/>
          <w:iCs w:val="0"/>
          <w:noProof/>
          <w:szCs w:val="22"/>
          <w:lang w:val="en-NZ" w:eastAsia="en-NZ" w:bidi="ar-SA"/>
        </w:rPr>
      </w:pPr>
      <w:hyperlink w:anchor="_Toc409700603" w:history="1">
        <w:r w:rsidRPr="002501BF">
          <w:rPr>
            <w:rStyle w:val="Hyperlink"/>
            <w:noProof/>
          </w:rPr>
          <w:t>2.1</w:t>
        </w:r>
        <w:r>
          <w:rPr>
            <w:rFonts w:asciiTheme="minorHAnsi" w:eastAsiaTheme="minorEastAsia" w:hAnsiTheme="minorHAnsi" w:cstheme="minorBidi"/>
            <w:i w:val="0"/>
            <w:iCs w:val="0"/>
            <w:noProof/>
            <w:szCs w:val="22"/>
            <w:lang w:val="en-NZ" w:eastAsia="en-NZ" w:bidi="ar-SA"/>
          </w:rPr>
          <w:tab/>
        </w:r>
        <w:r w:rsidRPr="002501BF">
          <w:rPr>
            <w:rStyle w:val="Hyperlink"/>
            <w:noProof/>
          </w:rPr>
          <w:t>Labelling Review</w:t>
        </w:r>
        <w:r>
          <w:rPr>
            <w:noProof/>
            <w:webHidden/>
          </w:rPr>
          <w:tab/>
        </w:r>
        <w:r>
          <w:rPr>
            <w:noProof/>
            <w:webHidden/>
          </w:rPr>
          <w:fldChar w:fldCharType="begin"/>
        </w:r>
        <w:r>
          <w:rPr>
            <w:noProof/>
            <w:webHidden/>
          </w:rPr>
          <w:instrText xml:space="preserve"> PAGEREF _Toc409700603 \h </w:instrText>
        </w:r>
        <w:r>
          <w:rPr>
            <w:noProof/>
            <w:webHidden/>
          </w:rPr>
        </w:r>
        <w:r>
          <w:rPr>
            <w:noProof/>
            <w:webHidden/>
          </w:rPr>
          <w:fldChar w:fldCharType="separate"/>
        </w:r>
        <w:r>
          <w:rPr>
            <w:noProof/>
            <w:webHidden/>
          </w:rPr>
          <w:t>1</w:t>
        </w:r>
        <w:r>
          <w:rPr>
            <w:noProof/>
            <w:webHidden/>
          </w:rPr>
          <w:fldChar w:fldCharType="end"/>
        </w:r>
      </w:hyperlink>
    </w:p>
    <w:p w:rsidR="00214F6A" w:rsidRDefault="00214F6A" w:rsidP="00214F6A">
      <w:pPr>
        <w:pStyle w:val="TOC3"/>
        <w:tabs>
          <w:tab w:val="left" w:pos="1320"/>
          <w:tab w:val="right" w:leader="dot" w:pos="9017"/>
        </w:tabs>
        <w:ind w:left="1314" w:hanging="690"/>
        <w:rPr>
          <w:rFonts w:asciiTheme="minorHAnsi" w:eastAsiaTheme="minorEastAsia" w:hAnsiTheme="minorHAnsi" w:cstheme="minorBidi"/>
          <w:i w:val="0"/>
          <w:iCs w:val="0"/>
          <w:noProof/>
          <w:szCs w:val="22"/>
          <w:lang w:val="en-NZ" w:eastAsia="en-NZ" w:bidi="ar-SA"/>
        </w:rPr>
      </w:pPr>
      <w:hyperlink w:anchor="_Toc409700604" w:history="1">
        <w:r w:rsidRPr="002501BF">
          <w:rPr>
            <w:rStyle w:val="Hyperlink"/>
            <w:noProof/>
          </w:rPr>
          <w:t>2.2</w:t>
        </w:r>
        <w:r>
          <w:rPr>
            <w:rFonts w:asciiTheme="minorHAnsi" w:eastAsiaTheme="minorEastAsia" w:hAnsiTheme="minorHAnsi" w:cstheme="minorBidi"/>
            <w:i w:val="0"/>
            <w:iCs w:val="0"/>
            <w:noProof/>
            <w:szCs w:val="22"/>
            <w:lang w:val="en-NZ" w:eastAsia="en-NZ" w:bidi="ar-SA"/>
          </w:rPr>
          <w:tab/>
        </w:r>
        <w:r w:rsidRPr="002501BF">
          <w:rPr>
            <w:rStyle w:val="Hyperlink"/>
            <w:noProof/>
          </w:rPr>
          <w:t>Previous surveys on the use of trans fatty acids in the Quick Service Restaurant Sector in Australia and New Zealand</w:t>
        </w:r>
        <w:r>
          <w:rPr>
            <w:noProof/>
            <w:webHidden/>
          </w:rPr>
          <w:tab/>
        </w:r>
        <w:r>
          <w:rPr>
            <w:noProof/>
            <w:webHidden/>
          </w:rPr>
          <w:fldChar w:fldCharType="begin"/>
        </w:r>
        <w:r>
          <w:rPr>
            <w:noProof/>
            <w:webHidden/>
          </w:rPr>
          <w:instrText xml:space="preserve"> PAGEREF _Toc409700604 \h </w:instrText>
        </w:r>
        <w:r>
          <w:rPr>
            <w:noProof/>
            <w:webHidden/>
          </w:rPr>
        </w:r>
        <w:r>
          <w:rPr>
            <w:noProof/>
            <w:webHidden/>
          </w:rPr>
          <w:fldChar w:fldCharType="separate"/>
        </w:r>
        <w:r>
          <w:rPr>
            <w:noProof/>
            <w:webHidden/>
          </w:rPr>
          <w:t>1</w:t>
        </w:r>
        <w:r>
          <w:rPr>
            <w:noProof/>
            <w:webHidden/>
          </w:rPr>
          <w:fldChar w:fldCharType="end"/>
        </w:r>
      </w:hyperlink>
    </w:p>
    <w:p w:rsidR="00214F6A" w:rsidRDefault="00214F6A">
      <w:pPr>
        <w:pStyle w:val="TOC2"/>
        <w:tabs>
          <w:tab w:val="left" w:pos="624"/>
          <w:tab w:val="right" w:leader="dot" w:pos="9017"/>
        </w:tabs>
        <w:rPr>
          <w:rFonts w:asciiTheme="minorHAnsi" w:eastAsiaTheme="minorEastAsia" w:hAnsiTheme="minorHAnsi" w:cstheme="minorBidi"/>
          <w:smallCaps w:val="0"/>
          <w:noProof/>
          <w:szCs w:val="22"/>
          <w:lang w:val="en-NZ" w:eastAsia="en-NZ" w:bidi="ar-SA"/>
        </w:rPr>
      </w:pPr>
      <w:hyperlink w:anchor="_Toc409700605" w:history="1">
        <w:r w:rsidRPr="002501BF">
          <w:rPr>
            <w:rStyle w:val="Hyperlink"/>
            <w:noProof/>
          </w:rPr>
          <w:t>3</w:t>
        </w:r>
        <w:r>
          <w:rPr>
            <w:rFonts w:asciiTheme="minorHAnsi" w:eastAsiaTheme="minorEastAsia" w:hAnsiTheme="minorHAnsi" w:cstheme="minorBidi"/>
            <w:smallCaps w:val="0"/>
            <w:noProof/>
            <w:szCs w:val="22"/>
            <w:lang w:val="en-NZ" w:eastAsia="en-NZ" w:bidi="ar-SA"/>
          </w:rPr>
          <w:tab/>
        </w:r>
        <w:r w:rsidRPr="002501BF">
          <w:rPr>
            <w:rStyle w:val="Hyperlink"/>
            <w:noProof/>
          </w:rPr>
          <w:t>Methods</w:t>
        </w:r>
        <w:r>
          <w:rPr>
            <w:noProof/>
            <w:webHidden/>
          </w:rPr>
          <w:tab/>
        </w:r>
        <w:r>
          <w:rPr>
            <w:noProof/>
            <w:webHidden/>
          </w:rPr>
          <w:fldChar w:fldCharType="begin"/>
        </w:r>
        <w:r>
          <w:rPr>
            <w:noProof/>
            <w:webHidden/>
          </w:rPr>
          <w:instrText xml:space="preserve"> PAGEREF _Toc409700605 \h </w:instrText>
        </w:r>
        <w:r>
          <w:rPr>
            <w:noProof/>
            <w:webHidden/>
          </w:rPr>
        </w:r>
        <w:r>
          <w:rPr>
            <w:noProof/>
            <w:webHidden/>
          </w:rPr>
          <w:fldChar w:fldCharType="separate"/>
        </w:r>
        <w:r>
          <w:rPr>
            <w:noProof/>
            <w:webHidden/>
          </w:rPr>
          <w:t>2</w:t>
        </w:r>
        <w:r>
          <w:rPr>
            <w:noProof/>
            <w:webHidden/>
          </w:rPr>
          <w:fldChar w:fldCharType="end"/>
        </w:r>
      </w:hyperlink>
    </w:p>
    <w:p w:rsidR="00214F6A" w:rsidRDefault="00214F6A">
      <w:pPr>
        <w:pStyle w:val="TOC3"/>
        <w:tabs>
          <w:tab w:val="left" w:pos="1320"/>
          <w:tab w:val="right" w:leader="dot" w:pos="9017"/>
        </w:tabs>
        <w:rPr>
          <w:rFonts w:asciiTheme="minorHAnsi" w:eastAsiaTheme="minorEastAsia" w:hAnsiTheme="minorHAnsi" w:cstheme="minorBidi"/>
          <w:i w:val="0"/>
          <w:iCs w:val="0"/>
          <w:noProof/>
          <w:szCs w:val="22"/>
          <w:lang w:val="en-NZ" w:eastAsia="en-NZ" w:bidi="ar-SA"/>
        </w:rPr>
      </w:pPr>
      <w:hyperlink w:anchor="_Toc409700606" w:history="1">
        <w:r w:rsidRPr="002501BF">
          <w:rPr>
            <w:rStyle w:val="Hyperlink"/>
            <w:noProof/>
          </w:rPr>
          <w:t>3.1</w:t>
        </w:r>
        <w:r>
          <w:rPr>
            <w:rFonts w:asciiTheme="minorHAnsi" w:eastAsiaTheme="minorEastAsia" w:hAnsiTheme="minorHAnsi" w:cstheme="minorBidi"/>
            <w:i w:val="0"/>
            <w:iCs w:val="0"/>
            <w:noProof/>
            <w:szCs w:val="22"/>
            <w:lang w:val="en-NZ" w:eastAsia="en-NZ" w:bidi="ar-SA"/>
          </w:rPr>
          <w:tab/>
        </w:r>
        <w:r w:rsidRPr="002501BF">
          <w:rPr>
            <w:rStyle w:val="Hyperlink"/>
            <w:noProof/>
          </w:rPr>
          <w:t>Participant selection</w:t>
        </w:r>
        <w:r>
          <w:rPr>
            <w:noProof/>
            <w:webHidden/>
          </w:rPr>
          <w:tab/>
        </w:r>
        <w:r>
          <w:rPr>
            <w:noProof/>
            <w:webHidden/>
          </w:rPr>
          <w:fldChar w:fldCharType="begin"/>
        </w:r>
        <w:r>
          <w:rPr>
            <w:noProof/>
            <w:webHidden/>
          </w:rPr>
          <w:instrText xml:space="preserve"> PAGEREF _Toc409700606 \h </w:instrText>
        </w:r>
        <w:r>
          <w:rPr>
            <w:noProof/>
            <w:webHidden/>
          </w:rPr>
        </w:r>
        <w:r>
          <w:rPr>
            <w:noProof/>
            <w:webHidden/>
          </w:rPr>
          <w:fldChar w:fldCharType="separate"/>
        </w:r>
        <w:r>
          <w:rPr>
            <w:noProof/>
            <w:webHidden/>
          </w:rPr>
          <w:t>2</w:t>
        </w:r>
        <w:r>
          <w:rPr>
            <w:noProof/>
            <w:webHidden/>
          </w:rPr>
          <w:fldChar w:fldCharType="end"/>
        </w:r>
      </w:hyperlink>
    </w:p>
    <w:p w:rsidR="00214F6A" w:rsidRDefault="00214F6A">
      <w:pPr>
        <w:pStyle w:val="TOC3"/>
        <w:tabs>
          <w:tab w:val="left" w:pos="1320"/>
          <w:tab w:val="right" w:leader="dot" w:pos="9017"/>
        </w:tabs>
        <w:rPr>
          <w:rFonts w:asciiTheme="minorHAnsi" w:eastAsiaTheme="minorEastAsia" w:hAnsiTheme="minorHAnsi" w:cstheme="minorBidi"/>
          <w:i w:val="0"/>
          <w:iCs w:val="0"/>
          <w:noProof/>
          <w:szCs w:val="22"/>
          <w:lang w:val="en-NZ" w:eastAsia="en-NZ" w:bidi="ar-SA"/>
        </w:rPr>
      </w:pPr>
      <w:hyperlink w:anchor="_Toc409700607" w:history="1">
        <w:r w:rsidRPr="002501BF">
          <w:rPr>
            <w:rStyle w:val="Hyperlink"/>
            <w:noProof/>
          </w:rPr>
          <w:t>3.2</w:t>
        </w:r>
        <w:r>
          <w:rPr>
            <w:rFonts w:asciiTheme="minorHAnsi" w:eastAsiaTheme="minorEastAsia" w:hAnsiTheme="minorHAnsi" w:cstheme="minorBidi"/>
            <w:i w:val="0"/>
            <w:iCs w:val="0"/>
            <w:noProof/>
            <w:szCs w:val="22"/>
            <w:lang w:val="en-NZ" w:eastAsia="en-NZ" w:bidi="ar-SA"/>
          </w:rPr>
          <w:tab/>
        </w:r>
        <w:r w:rsidRPr="002501BF">
          <w:rPr>
            <w:rStyle w:val="Hyperlink"/>
            <w:noProof/>
          </w:rPr>
          <w:t>The survey</w:t>
        </w:r>
        <w:r>
          <w:rPr>
            <w:noProof/>
            <w:webHidden/>
          </w:rPr>
          <w:tab/>
        </w:r>
        <w:r>
          <w:rPr>
            <w:noProof/>
            <w:webHidden/>
          </w:rPr>
          <w:fldChar w:fldCharType="begin"/>
        </w:r>
        <w:r>
          <w:rPr>
            <w:noProof/>
            <w:webHidden/>
          </w:rPr>
          <w:instrText xml:space="preserve"> PAGEREF _Toc409700607 \h </w:instrText>
        </w:r>
        <w:r>
          <w:rPr>
            <w:noProof/>
            <w:webHidden/>
          </w:rPr>
        </w:r>
        <w:r>
          <w:rPr>
            <w:noProof/>
            <w:webHidden/>
          </w:rPr>
          <w:fldChar w:fldCharType="separate"/>
        </w:r>
        <w:r>
          <w:rPr>
            <w:noProof/>
            <w:webHidden/>
          </w:rPr>
          <w:t>2</w:t>
        </w:r>
        <w:r>
          <w:rPr>
            <w:noProof/>
            <w:webHidden/>
          </w:rPr>
          <w:fldChar w:fldCharType="end"/>
        </w:r>
      </w:hyperlink>
    </w:p>
    <w:p w:rsidR="00214F6A" w:rsidRDefault="00214F6A">
      <w:pPr>
        <w:pStyle w:val="TOC3"/>
        <w:tabs>
          <w:tab w:val="left" w:pos="1320"/>
          <w:tab w:val="right" w:leader="dot" w:pos="9017"/>
        </w:tabs>
        <w:rPr>
          <w:rFonts w:asciiTheme="minorHAnsi" w:eastAsiaTheme="minorEastAsia" w:hAnsiTheme="minorHAnsi" w:cstheme="minorBidi"/>
          <w:i w:val="0"/>
          <w:iCs w:val="0"/>
          <w:noProof/>
          <w:szCs w:val="22"/>
          <w:lang w:val="en-NZ" w:eastAsia="en-NZ" w:bidi="ar-SA"/>
        </w:rPr>
      </w:pPr>
      <w:hyperlink w:anchor="_Toc409700608" w:history="1">
        <w:r w:rsidRPr="002501BF">
          <w:rPr>
            <w:rStyle w:val="Hyperlink"/>
            <w:noProof/>
          </w:rPr>
          <w:t>3.3</w:t>
        </w:r>
        <w:r>
          <w:rPr>
            <w:rFonts w:asciiTheme="minorHAnsi" w:eastAsiaTheme="minorEastAsia" w:hAnsiTheme="minorHAnsi" w:cstheme="minorBidi"/>
            <w:i w:val="0"/>
            <w:iCs w:val="0"/>
            <w:noProof/>
            <w:szCs w:val="22"/>
            <w:lang w:val="en-NZ" w:eastAsia="en-NZ" w:bidi="ar-SA"/>
          </w:rPr>
          <w:tab/>
        </w:r>
        <w:r w:rsidRPr="002501BF">
          <w:rPr>
            <w:rStyle w:val="Hyperlink"/>
            <w:noProof/>
          </w:rPr>
          <w:t>Implementation of the survey</w:t>
        </w:r>
        <w:r>
          <w:rPr>
            <w:noProof/>
            <w:webHidden/>
          </w:rPr>
          <w:tab/>
        </w:r>
        <w:r>
          <w:rPr>
            <w:noProof/>
            <w:webHidden/>
          </w:rPr>
          <w:fldChar w:fldCharType="begin"/>
        </w:r>
        <w:r>
          <w:rPr>
            <w:noProof/>
            <w:webHidden/>
          </w:rPr>
          <w:instrText xml:space="preserve"> PAGEREF _Toc409700608 \h </w:instrText>
        </w:r>
        <w:r>
          <w:rPr>
            <w:noProof/>
            <w:webHidden/>
          </w:rPr>
        </w:r>
        <w:r>
          <w:rPr>
            <w:noProof/>
            <w:webHidden/>
          </w:rPr>
          <w:fldChar w:fldCharType="separate"/>
        </w:r>
        <w:r>
          <w:rPr>
            <w:noProof/>
            <w:webHidden/>
          </w:rPr>
          <w:t>3</w:t>
        </w:r>
        <w:r>
          <w:rPr>
            <w:noProof/>
            <w:webHidden/>
          </w:rPr>
          <w:fldChar w:fldCharType="end"/>
        </w:r>
      </w:hyperlink>
    </w:p>
    <w:p w:rsidR="00214F6A" w:rsidRDefault="00214F6A">
      <w:pPr>
        <w:pStyle w:val="TOC2"/>
        <w:tabs>
          <w:tab w:val="left" w:pos="624"/>
          <w:tab w:val="right" w:leader="dot" w:pos="9017"/>
        </w:tabs>
        <w:rPr>
          <w:rFonts w:asciiTheme="minorHAnsi" w:eastAsiaTheme="minorEastAsia" w:hAnsiTheme="minorHAnsi" w:cstheme="minorBidi"/>
          <w:smallCaps w:val="0"/>
          <w:noProof/>
          <w:szCs w:val="22"/>
          <w:lang w:val="en-NZ" w:eastAsia="en-NZ" w:bidi="ar-SA"/>
        </w:rPr>
      </w:pPr>
      <w:hyperlink w:anchor="_Toc409700609" w:history="1">
        <w:r w:rsidRPr="002501BF">
          <w:rPr>
            <w:rStyle w:val="Hyperlink"/>
            <w:noProof/>
          </w:rPr>
          <w:t>4</w:t>
        </w:r>
        <w:r>
          <w:rPr>
            <w:rFonts w:asciiTheme="minorHAnsi" w:eastAsiaTheme="minorEastAsia" w:hAnsiTheme="minorHAnsi" w:cstheme="minorBidi"/>
            <w:smallCaps w:val="0"/>
            <w:noProof/>
            <w:szCs w:val="22"/>
            <w:lang w:val="en-NZ" w:eastAsia="en-NZ" w:bidi="ar-SA"/>
          </w:rPr>
          <w:tab/>
        </w:r>
        <w:r w:rsidRPr="002501BF">
          <w:rPr>
            <w:rStyle w:val="Hyperlink"/>
            <w:noProof/>
          </w:rPr>
          <w:t>Results</w:t>
        </w:r>
        <w:r>
          <w:rPr>
            <w:noProof/>
            <w:webHidden/>
          </w:rPr>
          <w:tab/>
        </w:r>
        <w:r>
          <w:rPr>
            <w:noProof/>
            <w:webHidden/>
          </w:rPr>
          <w:fldChar w:fldCharType="begin"/>
        </w:r>
        <w:r>
          <w:rPr>
            <w:noProof/>
            <w:webHidden/>
          </w:rPr>
          <w:instrText xml:space="preserve"> PAGEREF _Toc409700609 \h </w:instrText>
        </w:r>
        <w:r>
          <w:rPr>
            <w:noProof/>
            <w:webHidden/>
          </w:rPr>
        </w:r>
        <w:r>
          <w:rPr>
            <w:noProof/>
            <w:webHidden/>
          </w:rPr>
          <w:fldChar w:fldCharType="separate"/>
        </w:r>
        <w:r>
          <w:rPr>
            <w:noProof/>
            <w:webHidden/>
          </w:rPr>
          <w:t>3</w:t>
        </w:r>
        <w:r>
          <w:rPr>
            <w:noProof/>
            <w:webHidden/>
          </w:rPr>
          <w:fldChar w:fldCharType="end"/>
        </w:r>
      </w:hyperlink>
    </w:p>
    <w:p w:rsidR="00214F6A" w:rsidRDefault="00214F6A">
      <w:pPr>
        <w:pStyle w:val="TOC3"/>
        <w:tabs>
          <w:tab w:val="left" w:pos="1320"/>
          <w:tab w:val="right" w:leader="dot" w:pos="9017"/>
        </w:tabs>
        <w:rPr>
          <w:rFonts w:asciiTheme="minorHAnsi" w:eastAsiaTheme="minorEastAsia" w:hAnsiTheme="minorHAnsi" w:cstheme="minorBidi"/>
          <w:i w:val="0"/>
          <w:iCs w:val="0"/>
          <w:noProof/>
          <w:szCs w:val="22"/>
          <w:lang w:val="en-NZ" w:eastAsia="en-NZ" w:bidi="ar-SA"/>
        </w:rPr>
      </w:pPr>
      <w:hyperlink w:anchor="_Toc409700610" w:history="1">
        <w:r w:rsidRPr="002501BF">
          <w:rPr>
            <w:rStyle w:val="Hyperlink"/>
            <w:noProof/>
          </w:rPr>
          <w:t>4.1</w:t>
        </w:r>
        <w:r>
          <w:rPr>
            <w:rFonts w:asciiTheme="minorHAnsi" w:eastAsiaTheme="minorEastAsia" w:hAnsiTheme="minorHAnsi" w:cstheme="minorBidi"/>
            <w:i w:val="0"/>
            <w:iCs w:val="0"/>
            <w:noProof/>
            <w:szCs w:val="22"/>
            <w:lang w:val="en-NZ" w:eastAsia="en-NZ" w:bidi="ar-SA"/>
          </w:rPr>
          <w:tab/>
        </w:r>
        <w:r w:rsidRPr="002501BF">
          <w:rPr>
            <w:rStyle w:val="Hyperlink"/>
            <w:noProof/>
          </w:rPr>
          <w:t>Response</w:t>
        </w:r>
        <w:r>
          <w:rPr>
            <w:noProof/>
            <w:webHidden/>
          </w:rPr>
          <w:tab/>
        </w:r>
        <w:r>
          <w:rPr>
            <w:noProof/>
            <w:webHidden/>
          </w:rPr>
          <w:fldChar w:fldCharType="begin"/>
        </w:r>
        <w:r>
          <w:rPr>
            <w:noProof/>
            <w:webHidden/>
          </w:rPr>
          <w:instrText xml:space="preserve"> PAGEREF _Toc409700610 \h </w:instrText>
        </w:r>
        <w:r>
          <w:rPr>
            <w:noProof/>
            <w:webHidden/>
          </w:rPr>
        </w:r>
        <w:r>
          <w:rPr>
            <w:noProof/>
            <w:webHidden/>
          </w:rPr>
          <w:fldChar w:fldCharType="separate"/>
        </w:r>
        <w:r>
          <w:rPr>
            <w:noProof/>
            <w:webHidden/>
          </w:rPr>
          <w:t>3</w:t>
        </w:r>
        <w:r>
          <w:rPr>
            <w:noProof/>
            <w:webHidden/>
          </w:rPr>
          <w:fldChar w:fldCharType="end"/>
        </w:r>
      </w:hyperlink>
    </w:p>
    <w:p w:rsidR="00214F6A" w:rsidRDefault="00214F6A">
      <w:pPr>
        <w:pStyle w:val="TOC3"/>
        <w:tabs>
          <w:tab w:val="left" w:pos="1320"/>
          <w:tab w:val="right" w:leader="dot" w:pos="9017"/>
        </w:tabs>
        <w:rPr>
          <w:rFonts w:asciiTheme="minorHAnsi" w:eastAsiaTheme="minorEastAsia" w:hAnsiTheme="minorHAnsi" w:cstheme="minorBidi"/>
          <w:i w:val="0"/>
          <w:iCs w:val="0"/>
          <w:noProof/>
          <w:szCs w:val="22"/>
          <w:lang w:val="en-NZ" w:eastAsia="en-NZ" w:bidi="ar-SA"/>
        </w:rPr>
      </w:pPr>
      <w:hyperlink w:anchor="_Toc409700611" w:history="1">
        <w:r w:rsidRPr="002501BF">
          <w:rPr>
            <w:rStyle w:val="Hyperlink"/>
            <w:noProof/>
          </w:rPr>
          <w:t xml:space="preserve">4.2 </w:t>
        </w:r>
        <w:r>
          <w:rPr>
            <w:rFonts w:asciiTheme="minorHAnsi" w:eastAsiaTheme="minorEastAsia" w:hAnsiTheme="minorHAnsi" w:cstheme="minorBidi"/>
            <w:i w:val="0"/>
            <w:iCs w:val="0"/>
            <w:noProof/>
            <w:szCs w:val="22"/>
            <w:lang w:val="en-NZ" w:eastAsia="en-NZ" w:bidi="ar-SA"/>
          </w:rPr>
          <w:tab/>
        </w:r>
        <w:r w:rsidRPr="002501BF">
          <w:rPr>
            <w:rStyle w:val="Hyperlink"/>
            <w:noProof/>
          </w:rPr>
          <w:t>Quick Service Restaurants</w:t>
        </w:r>
        <w:r>
          <w:rPr>
            <w:noProof/>
            <w:webHidden/>
          </w:rPr>
          <w:tab/>
        </w:r>
        <w:r>
          <w:rPr>
            <w:noProof/>
            <w:webHidden/>
          </w:rPr>
          <w:fldChar w:fldCharType="begin"/>
        </w:r>
        <w:r>
          <w:rPr>
            <w:noProof/>
            <w:webHidden/>
          </w:rPr>
          <w:instrText xml:space="preserve"> PAGEREF _Toc409700611 \h </w:instrText>
        </w:r>
        <w:r>
          <w:rPr>
            <w:noProof/>
            <w:webHidden/>
          </w:rPr>
        </w:r>
        <w:r>
          <w:rPr>
            <w:noProof/>
            <w:webHidden/>
          </w:rPr>
          <w:fldChar w:fldCharType="separate"/>
        </w:r>
        <w:r>
          <w:rPr>
            <w:noProof/>
            <w:webHidden/>
          </w:rPr>
          <w:t>3</w:t>
        </w:r>
        <w:r>
          <w:rPr>
            <w:noProof/>
            <w:webHidden/>
          </w:rPr>
          <w:fldChar w:fldCharType="end"/>
        </w:r>
      </w:hyperlink>
    </w:p>
    <w:p w:rsidR="00214F6A" w:rsidRDefault="00214F6A">
      <w:pPr>
        <w:pStyle w:val="TOC3"/>
        <w:tabs>
          <w:tab w:val="left" w:pos="1320"/>
          <w:tab w:val="right" w:leader="dot" w:pos="9017"/>
        </w:tabs>
        <w:rPr>
          <w:rFonts w:asciiTheme="minorHAnsi" w:eastAsiaTheme="minorEastAsia" w:hAnsiTheme="minorHAnsi" w:cstheme="minorBidi"/>
          <w:i w:val="0"/>
          <w:iCs w:val="0"/>
          <w:noProof/>
          <w:szCs w:val="22"/>
          <w:lang w:val="en-NZ" w:eastAsia="en-NZ" w:bidi="ar-SA"/>
        </w:rPr>
      </w:pPr>
      <w:hyperlink w:anchor="_Toc409700612" w:history="1">
        <w:r w:rsidRPr="002501BF">
          <w:rPr>
            <w:rStyle w:val="Hyperlink"/>
            <w:noProof/>
          </w:rPr>
          <w:t>4.3</w:t>
        </w:r>
        <w:r>
          <w:rPr>
            <w:rFonts w:asciiTheme="minorHAnsi" w:eastAsiaTheme="minorEastAsia" w:hAnsiTheme="minorHAnsi" w:cstheme="minorBidi"/>
            <w:i w:val="0"/>
            <w:iCs w:val="0"/>
            <w:noProof/>
            <w:szCs w:val="22"/>
            <w:lang w:val="en-NZ" w:eastAsia="en-NZ" w:bidi="ar-SA"/>
          </w:rPr>
          <w:tab/>
        </w:r>
        <w:r w:rsidRPr="002501BF">
          <w:rPr>
            <w:rStyle w:val="Hyperlink"/>
            <w:noProof/>
          </w:rPr>
          <w:t>Biscuit and snack product manufacturers</w:t>
        </w:r>
        <w:r>
          <w:rPr>
            <w:noProof/>
            <w:webHidden/>
          </w:rPr>
          <w:tab/>
        </w:r>
        <w:r>
          <w:rPr>
            <w:noProof/>
            <w:webHidden/>
          </w:rPr>
          <w:fldChar w:fldCharType="begin"/>
        </w:r>
        <w:r>
          <w:rPr>
            <w:noProof/>
            <w:webHidden/>
          </w:rPr>
          <w:instrText xml:space="preserve"> PAGEREF _Toc409700612 \h </w:instrText>
        </w:r>
        <w:r>
          <w:rPr>
            <w:noProof/>
            <w:webHidden/>
          </w:rPr>
        </w:r>
        <w:r>
          <w:rPr>
            <w:noProof/>
            <w:webHidden/>
          </w:rPr>
          <w:fldChar w:fldCharType="separate"/>
        </w:r>
        <w:r>
          <w:rPr>
            <w:noProof/>
            <w:webHidden/>
          </w:rPr>
          <w:t>4</w:t>
        </w:r>
        <w:r>
          <w:rPr>
            <w:noProof/>
            <w:webHidden/>
          </w:rPr>
          <w:fldChar w:fldCharType="end"/>
        </w:r>
      </w:hyperlink>
    </w:p>
    <w:p w:rsidR="00214F6A" w:rsidRDefault="00214F6A">
      <w:pPr>
        <w:pStyle w:val="TOC3"/>
        <w:tabs>
          <w:tab w:val="left" w:pos="1320"/>
          <w:tab w:val="right" w:leader="dot" w:pos="9017"/>
        </w:tabs>
        <w:rPr>
          <w:rFonts w:asciiTheme="minorHAnsi" w:eastAsiaTheme="minorEastAsia" w:hAnsiTheme="minorHAnsi" w:cstheme="minorBidi"/>
          <w:i w:val="0"/>
          <w:iCs w:val="0"/>
          <w:noProof/>
          <w:szCs w:val="22"/>
          <w:lang w:val="en-NZ" w:eastAsia="en-NZ" w:bidi="ar-SA"/>
        </w:rPr>
      </w:pPr>
      <w:hyperlink w:anchor="_Toc409700613" w:history="1">
        <w:r w:rsidRPr="002501BF">
          <w:rPr>
            <w:rStyle w:val="Hyperlink"/>
            <w:noProof/>
          </w:rPr>
          <w:t>4.4</w:t>
        </w:r>
        <w:r>
          <w:rPr>
            <w:rFonts w:asciiTheme="minorHAnsi" w:eastAsiaTheme="minorEastAsia" w:hAnsiTheme="minorHAnsi" w:cstheme="minorBidi"/>
            <w:i w:val="0"/>
            <w:iCs w:val="0"/>
            <w:noProof/>
            <w:szCs w:val="22"/>
            <w:lang w:val="en-NZ" w:eastAsia="en-NZ" w:bidi="ar-SA"/>
          </w:rPr>
          <w:tab/>
        </w:r>
        <w:r w:rsidRPr="002501BF">
          <w:rPr>
            <w:rStyle w:val="Hyperlink"/>
            <w:noProof/>
          </w:rPr>
          <w:t>Edible oil and spread manufacturers/suppliers</w:t>
        </w:r>
        <w:r>
          <w:rPr>
            <w:noProof/>
            <w:webHidden/>
          </w:rPr>
          <w:tab/>
        </w:r>
        <w:r>
          <w:rPr>
            <w:noProof/>
            <w:webHidden/>
          </w:rPr>
          <w:fldChar w:fldCharType="begin"/>
        </w:r>
        <w:r>
          <w:rPr>
            <w:noProof/>
            <w:webHidden/>
          </w:rPr>
          <w:instrText xml:space="preserve"> PAGEREF _Toc409700613 \h </w:instrText>
        </w:r>
        <w:r>
          <w:rPr>
            <w:noProof/>
            <w:webHidden/>
          </w:rPr>
        </w:r>
        <w:r>
          <w:rPr>
            <w:noProof/>
            <w:webHidden/>
          </w:rPr>
          <w:fldChar w:fldCharType="separate"/>
        </w:r>
        <w:r>
          <w:rPr>
            <w:noProof/>
            <w:webHidden/>
          </w:rPr>
          <w:t>4</w:t>
        </w:r>
        <w:r>
          <w:rPr>
            <w:noProof/>
            <w:webHidden/>
          </w:rPr>
          <w:fldChar w:fldCharType="end"/>
        </w:r>
      </w:hyperlink>
    </w:p>
    <w:p w:rsidR="00214F6A" w:rsidRDefault="00214F6A">
      <w:pPr>
        <w:pStyle w:val="TOC3"/>
        <w:tabs>
          <w:tab w:val="left" w:pos="1320"/>
          <w:tab w:val="right" w:leader="dot" w:pos="9017"/>
        </w:tabs>
        <w:rPr>
          <w:rFonts w:asciiTheme="minorHAnsi" w:eastAsiaTheme="minorEastAsia" w:hAnsiTheme="minorHAnsi" w:cstheme="minorBidi"/>
          <w:i w:val="0"/>
          <w:iCs w:val="0"/>
          <w:noProof/>
          <w:szCs w:val="22"/>
          <w:lang w:val="en-NZ" w:eastAsia="en-NZ" w:bidi="ar-SA"/>
        </w:rPr>
      </w:pPr>
      <w:hyperlink w:anchor="_Toc409700614" w:history="1">
        <w:r w:rsidRPr="002501BF">
          <w:rPr>
            <w:rStyle w:val="Hyperlink"/>
            <w:noProof/>
          </w:rPr>
          <w:t>4.5</w:t>
        </w:r>
        <w:r>
          <w:rPr>
            <w:rFonts w:asciiTheme="minorHAnsi" w:eastAsiaTheme="minorEastAsia" w:hAnsiTheme="minorHAnsi" w:cstheme="minorBidi"/>
            <w:i w:val="0"/>
            <w:iCs w:val="0"/>
            <w:noProof/>
            <w:szCs w:val="22"/>
            <w:lang w:val="en-NZ" w:eastAsia="en-NZ" w:bidi="ar-SA"/>
          </w:rPr>
          <w:tab/>
        </w:r>
        <w:r w:rsidRPr="002501BF">
          <w:rPr>
            <w:rStyle w:val="Hyperlink"/>
            <w:noProof/>
          </w:rPr>
          <w:t>Frozen goods manufacturers</w:t>
        </w:r>
        <w:r>
          <w:rPr>
            <w:noProof/>
            <w:webHidden/>
          </w:rPr>
          <w:tab/>
        </w:r>
        <w:r>
          <w:rPr>
            <w:noProof/>
            <w:webHidden/>
          </w:rPr>
          <w:fldChar w:fldCharType="begin"/>
        </w:r>
        <w:r>
          <w:rPr>
            <w:noProof/>
            <w:webHidden/>
          </w:rPr>
          <w:instrText xml:space="preserve"> PAGEREF _Toc409700614 \h </w:instrText>
        </w:r>
        <w:r>
          <w:rPr>
            <w:noProof/>
            <w:webHidden/>
          </w:rPr>
        </w:r>
        <w:r>
          <w:rPr>
            <w:noProof/>
            <w:webHidden/>
          </w:rPr>
          <w:fldChar w:fldCharType="separate"/>
        </w:r>
        <w:r>
          <w:rPr>
            <w:noProof/>
            <w:webHidden/>
          </w:rPr>
          <w:t>5</w:t>
        </w:r>
        <w:r>
          <w:rPr>
            <w:noProof/>
            <w:webHidden/>
          </w:rPr>
          <w:fldChar w:fldCharType="end"/>
        </w:r>
      </w:hyperlink>
    </w:p>
    <w:p w:rsidR="00214F6A" w:rsidRDefault="00214F6A">
      <w:pPr>
        <w:pStyle w:val="TOC3"/>
        <w:tabs>
          <w:tab w:val="left" w:pos="1320"/>
          <w:tab w:val="right" w:leader="dot" w:pos="9017"/>
        </w:tabs>
        <w:rPr>
          <w:rFonts w:asciiTheme="minorHAnsi" w:eastAsiaTheme="minorEastAsia" w:hAnsiTheme="minorHAnsi" w:cstheme="minorBidi"/>
          <w:i w:val="0"/>
          <w:iCs w:val="0"/>
          <w:noProof/>
          <w:szCs w:val="22"/>
          <w:lang w:val="en-NZ" w:eastAsia="en-NZ" w:bidi="ar-SA"/>
        </w:rPr>
      </w:pPr>
      <w:hyperlink w:anchor="_Toc409700615" w:history="1">
        <w:r w:rsidRPr="002501BF">
          <w:rPr>
            <w:rStyle w:val="Hyperlink"/>
            <w:noProof/>
          </w:rPr>
          <w:t>4.6</w:t>
        </w:r>
        <w:r>
          <w:rPr>
            <w:rFonts w:asciiTheme="minorHAnsi" w:eastAsiaTheme="minorEastAsia" w:hAnsiTheme="minorHAnsi" w:cstheme="minorBidi"/>
            <w:i w:val="0"/>
            <w:iCs w:val="0"/>
            <w:noProof/>
            <w:szCs w:val="22"/>
            <w:lang w:val="en-NZ" w:eastAsia="en-NZ" w:bidi="ar-SA"/>
          </w:rPr>
          <w:tab/>
        </w:r>
        <w:r w:rsidRPr="002501BF">
          <w:rPr>
            <w:rStyle w:val="Hyperlink"/>
            <w:noProof/>
          </w:rPr>
          <w:t>Supermarket chains</w:t>
        </w:r>
        <w:r>
          <w:rPr>
            <w:noProof/>
            <w:webHidden/>
          </w:rPr>
          <w:tab/>
        </w:r>
        <w:r>
          <w:rPr>
            <w:noProof/>
            <w:webHidden/>
          </w:rPr>
          <w:fldChar w:fldCharType="begin"/>
        </w:r>
        <w:r>
          <w:rPr>
            <w:noProof/>
            <w:webHidden/>
          </w:rPr>
          <w:instrText xml:space="preserve"> PAGEREF _Toc409700615 \h </w:instrText>
        </w:r>
        <w:r>
          <w:rPr>
            <w:noProof/>
            <w:webHidden/>
          </w:rPr>
        </w:r>
        <w:r>
          <w:rPr>
            <w:noProof/>
            <w:webHidden/>
          </w:rPr>
          <w:fldChar w:fldCharType="separate"/>
        </w:r>
        <w:r>
          <w:rPr>
            <w:noProof/>
            <w:webHidden/>
          </w:rPr>
          <w:t>5</w:t>
        </w:r>
        <w:r>
          <w:rPr>
            <w:noProof/>
            <w:webHidden/>
          </w:rPr>
          <w:fldChar w:fldCharType="end"/>
        </w:r>
      </w:hyperlink>
    </w:p>
    <w:p w:rsidR="00214F6A" w:rsidRDefault="00214F6A">
      <w:pPr>
        <w:pStyle w:val="TOC3"/>
        <w:tabs>
          <w:tab w:val="left" w:pos="1320"/>
          <w:tab w:val="right" w:leader="dot" w:pos="9017"/>
        </w:tabs>
        <w:rPr>
          <w:rFonts w:asciiTheme="minorHAnsi" w:eastAsiaTheme="minorEastAsia" w:hAnsiTheme="minorHAnsi" w:cstheme="minorBidi"/>
          <w:i w:val="0"/>
          <w:iCs w:val="0"/>
          <w:noProof/>
          <w:szCs w:val="22"/>
          <w:lang w:val="en-NZ" w:eastAsia="en-NZ" w:bidi="ar-SA"/>
        </w:rPr>
      </w:pPr>
      <w:hyperlink w:anchor="_Toc409700616" w:history="1">
        <w:r w:rsidRPr="002501BF">
          <w:rPr>
            <w:rStyle w:val="Hyperlink"/>
            <w:noProof/>
          </w:rPr>
          <w:t>4.7</w:t>
        </w:r>
        <w:r>
          <w:rPr>
            <w:rFonts w:asciiTheme="minorHAnsi" w:eastAsiaTheme="minorEastAsia" w:hAnsiTheme="minorHAnsi" w:cstheme="minorBidi"/>
            <w:i w:val="0"/>
            <w:iCs w:val="0"/>
            <w:noProof/>
            <w:szCs w:val="22"/>
            <w:lang w:val="en-NZ" w:eastAsia="en-NZ" w:bidi="ar-SA"/>
          </w:rPr>
          <w:tab/>
        </w:r>
        <w:r w:rsidRPr="002501BF">
          <w:rPr>
            <w:rStyle w:val="Hyperlink"/>
            <w:noProof/>
          </w:rPr>
          <w:t>Provision of information to consumers and customers</w:t>
        </w:r>
        <w:r>
          <w:rPr>
            <w:noProof/>
            <w:webHidden/>
          </w:rPr>
          <w:tab/>
        </w:r>
        <w:r>
          <w:rPr>
            <w:noProof/>
            <w:webHidden/>
          </w:rPr>
          <w:fldChar w:fldCharType="begin"/>
        </w:r>
        <w:r>
          <w:rPr>
            <w:noProof/>
            <w:webHidden/>
          </w:rPr>
          <w:instrText xml:space="preserve"> PAGEREF _Toc409700616 \h </w:instrText>
        </w:r>
        <w:r>
          <w:rPr>
            <w:noProof/>
            <w:webHidden/>
          </w:rPr>
        </w:r>
        <w:r>
          <w:rPr>
            <w:noProof/>
            <w:webHidden/>
          </w:rPr>
          <w:fldChar w:fldCharType="separate"/>
        </w:r>
        <w:r>
          <w:rPr>
            <w:noProof/>
            <w:webHidden/>
          </w:rPr>
          <w:t>5</w:t>
        </w:r>
        <w:r>
          <w:rPr>
            <w:noProof/>
            <w:webHidden/>
          </w:rPr>
          <w:fldChar w:fldCharType="end"/>
        </w:r>
      </w:hyperlink>
    </w:p>
    <w:p w:rsidR="00214F6A" w:rsidRDefault="00214F6A">
      <w:pPr>
        <w:pStyle w:val="TOC2"/>
        <w:tabs>
          <w:tab w:val="left" w:pos="624"/>
          <w:tab w:val="right" w:leader="dot" w:pos="9017"/>
        </w:tabs>
        <w:rPr>
          <w:rFonts w:asciiTheme="minorHAnsi" w:eastAsiaTheme="minorEastAsia" w:hAnsiTheme="minorHAnsi" w:cstheme="minorBidi"/>
          <w:smallCaps w:val="0"/>
          <w:noProof/>
          <w:szCs w:val="22"/>
          <w:lang w:val="en-NZ" w:eastAsia="en-NZ" w:bidi="ar-SA"/>
        </w:rPr>
      </w:pPr>
      <w:hyperlink w:anchor="_Toc409700617" w:history="1">
        <w:r w:rsidRPr="002501BF">
          <w:rPr>
            <w:rStyle w:val="Hyperlink"/>
            <w:noProof/>
          </w:rPr>
          <w:t>5</w:t>
        </w:r>
        <w:r>
          <w:rPr>
            <w:rFonts w:asciiTheme="minorHAnsi" w:eastAsiaTheme="minorEastAsia" w:hAnsiTheme="minorHAnsi" w:cstheme="minorBidi"/>
            <w:smallCaps w:val="0"/>
            <w:noProof/>
            <w:szCs w:val="22"/>
            <w:lang w:val="en-NZ" w:eastAsia="en-NZ" w:bidi="ar-SA"/>
          </w:rPr>
          <w:tab/>
        </w:r>
        <w:r w:rsidRPr="002501BF">
          <w:rPr>
            <w:rStyle w:val="Hyperlink"/>
            <w:noProof/>
          </w:rPr>
          <w:t>Discussion</w:t>
        </w:r>
        <w:r>
          <w:rPr>
            <w:noProof/>
            <w:webHidden/>
          </w:rPr>
          <w:tab/>
        </w:r>
        <w:r>
          <w:rPr>
            <w:noProof/>
            <w:webHidden/>
          </w:rPr>
          <w:fldChar w:fldCharType="begin"/>
        </w:r>
        <w:r>
          <w:rPr>
            <w:noProof/>
            <w:webHidden/>
          </w:rPr>
          <w:instrText xml:space="preserve"> PAGEREF _Toc409700617 \h </w:instrText>
        </w:r>
        <w:r>
          <w:rPr>
            <w:noProof/>
            <w:webHidden/>
          </w:rPr>
        </w:r>
        <w:r>
          <w:rPr>
            <w:noProof/>
            <w:webHidden/>
          </w:rPr>
          <w:fldChar w:fldCharType="separate"/>
        </w:r>
        <w:r>
          <w:rPr>
            <w:noProof/>
            <w:webHidden/>
          </w:rPr>
          <w:t>5</w:t>
        </w:r>
        <w:r>
          <w:rPr>
            <w:noProof/>
            <w:webHidden/>
          </w:rPr>
          <w:fldChar w:fldCharType="end"/>
        </w:r>
      </w:hyperlink>
    </w:p>
    <w:p w:rsidR="00214F6A" w:rsidRDefault="00214F6A">
      <w:pPr>
        <w:pStyle w:val="TOC2"/>
        <w:tabs>
          <w:tab w:val="left" w:pos="624"/>
          <w:tab w:val="right" w:leader="dot" w:pos="9017"/>
        </w:tabs>
        <w:rPr>
          <w:rFonts w:asciiTheme="minorHAnsi" w:eastAsiaTheme="minorEastAsia" w:hAnsiTheme="minorHAnsi" w:cstheme="minorBidi"/>
          <w:smallCaps w:val="0"/>
          <w:noProof/>
          <w:szCs w:val="22"/>
          <w:lang w:val="en-NZ" w:eastAsia="en-NZ" w:bidi="ar-SA"/>
        </w:rPr>
      </w:pPr>
      <w:hyperlink w:anchor="_Toc409700618" w:history="1">
        <w:r w:rsidRPr="002501BF">
          <w:rPr>
            <w:rStyle w:val="Hyperlink"/>
            <w:noProof/>
          </w:rPr>
          <w:t>6</w:t>
        </w:r>
        <w:r>
          <w:rPr>
            <w:rFonts w:asciiTheme="minorHAnsi" w:eastAsiaTheme="minorEastAsia" w:hAnsiTheme="minorHAnsi" w:cstheme="minorBidi"/>
            <w:smallCaps w:val="0"/>
            <w:noProof/>
            <w:szCs w:val="22"/>
            <w:lang w:val="en-NZ" w:eastAsia="en-NZ" w:bidi="ar-SA"/>
          </w:rPr>
          <w:tab/>
        </w:r>
        <w:r w:rsidRPr="002501BF">
          <w:rPr>
            <w:rStyle w:val="Hyperlink"/>
            <w:noProof/>
          </w:rPr>
          <w:t>Conclusions</w:t>
        </w:r>
        <w:r>
          <w:rPr>
            <w:noProof/>
            <w:webHidden/>
          </w:rPr>
          <w:tab/>
        </w:r>
        <w:r>
          <w:rPr>
            <w:noProof/>
            <w:webHidden/>
          </w:rPr>
          <w:fldChar w:fldCharType="begin"/>
        </w:r>
        <w:r>
          <w:rPr>
            <w:noProof/>
            <w:webHidden/>
          </w:rPr>
          <w:instrText xml:space="preserve"> PAGEREF _Toc409700618 \h </w:instrText>
        </w:r>
        <w:r>
          <w:rPr>
            <w:noProof/>
            <w:webHidden/>
          </w:rPr>
        </w:r>
        <w:r>
          <w:rPr>
            <w:noProof/>
            <w:webHidden/>
          </w:rPr>
          <w:fldChar w:fldCharType="separate"/>
        </w:r>
        <w:r>
          <w:rPr>
            <w:noProof/>
            <w:webHidden/>
          </w:rPr>
          <w:t>6</w:t>
        </w:r>
        <w:r>
          <w:rPr>
            <w:noProof/>
            <w:webHidden/>
          </w:rPr>
          <w:fldChar w:fldCharType="end"/>
        </w:r>
      </w:hyperlink>
    </w:p>
    <w:p w:rsidR="00214F6A" w:rsidRDefault="00214F6A">
      <w:pPr>
        <w:pStyle w:val="TOC2"/>
        <w:tabs>
          <w:tab w:val="right" w:leader="dot" w:pos="9017"/>
        </w:tabs>
        <w:rPr>
          <w:rFonts w:asciiTheme="minorHAnsi" w:eastAsiaTheme="minorEastAsia" w:hAnsiTheme="minorHAnsi" w:cstheme="minorBidi"/>
          <w:smallCaps w:val="0"/>
          <w:noProof/>
          <w:szCs w:val="22"/>
          <w:lang w:val="en-NZ" w:eastAsia="en-NZ" w:bidi="ar-SA"/>
        </w:rPr>
      </w:pPr>
      <w:hyperlink w:anchor="_Toc409700619" w:history="1">
        <w:r w:rsidRPr="002501BF">
          <w:rPr>
            <w:rStyle w:val="Hyperlink"/>
            <w:noProof/>
          </w:rPr>
          <w:t>Attachment 1 – 2013 survey questions</w:t>
        </w:r>
        <w:r>
          <w:rPr>
            <w:noProof/>
            <w:webHidden/>
          </w:rPr>
          <w:tab/>
        </w:r>
        <w:r>
          <w:rPr>
            <w:noProof/>
            <w:webHidden/>
          </w:rPr>
          <w:fldChar w:fldCharType="begin"/>
        </w:r>
        <w:r>
          <w:rPr>
            <w:noProof/>
            <w:webHidden/>
          </w:rPr>
          <w:instrText xml:space="preserve"> PAGEREF _Toc409700619 \h </w:instrText>
        </w:r>
        <w:r>
          <w:rPr>
            <w:noProof/>
            <w:webHidden/>
          </w:rPr>
        </w:r>
        <w:r>
          <w:rPr>
            <w:noProof/>
            <w:webHidden/>
          </w:rPr>
          <w:fldChar w:fldCharType="separate"/>
        </w:r>
        <w:r>
          <w:rPr>
            <w:noProof/>
            <w:webHidden/>
          </w:rPr>
          <w:t>7</w:t>
        </w:r>
        <w:r>
          <w:rPr>
            <w:noProof/>
            <w:webHidden/>
          </w:rPr>
          <w:fldChar w:fldCharType="end"/>
        </w:r>
      </w:hyperlink>
    </w:p>
    <w:p w:rsidR="00E066BA" w:rsidRDefault="003F79CB" w:rsidP="00051ED9">
      <w:r>
        <w:rPr>
          <w:rFonts w:cstheme="minorHAnsi"/>
          <w:szCs w:val="20"/>
        </w:rPr>
        <w:fldChar w:fldCharType="end"/>
      </w:r>
    </w:p>
    <w:p w:rsidR="003F79CB" w:rsidRDefault="003F79CB" w:rsidP="00772BDC">
      <w:pPr>
        <w:sectPr w:rsidR="003F79CB" w:rsidSect="003F79CB">
          <w:headerReference w:type="default" r:id="rId14"/>
          <w:footerReference w:type="default" r:id="rId15"/>
          <w:pgSz w:w="11907" w:h="16840" w:code="9"/>
          <w:pgMar w:top="1440" w:right="1440" w:bottom="1440" w:left="1440" w:header="567" w:footer="567" w:gutter="0"/>
          <w:pgNumType w:start="0"/>
          <w:cols w:space="708"/>
          <w:docGrid w:linePitch="360"/>
        </w:sectPr>
      </w:pPr>
      <w:bookmarkStart w:id="3" w:name="_GoBack"/>
      <w:bookmarkEnd w:id="3"/>
    </w:p>
    <w:p w:rsidR="00D60568" w:rsidRDefault="00D41D5F" w:rsidP="008A324A">
      <w:pPr>
        <w:pStyle w:val="Heading2"/>
      </w:pPr>
      <w:bookmarkStart w:id="4" w:name="_Toc409700601"/>
      <w:r>
        <w:lastRenderedPageBreak/>
        <w:t>Purpose</w:t>
      </w:r>
      <w:bookmarkEnd w:id="4"/>
    </w:p>
    <w:p w:rsidR="0072084E" w:rsidRDefault="0072084E" w:rsidP="0072084E">
      <w:r>
        <w:rPr>
          <w:lang w:bidi="ar-SA"/>
        </w:rPr>
        <w:t>The purpose of this survey was to investigate past and current activities, and future plans</w:t>
      </w:r>
      <w:r w:rsidR="00540822">
        <w:rPr>
          <w:lang w:bidi="ar-SA"/>
        </w:rPr>
        <w:t xml:space="preserve"> of sectors of the food industry</w:t>
      </w:r>
      <w:r>
        <w:rPr>
          <w:lang w:bidi="ar-SA"/>
        </w:rPr>
        <w:t xml:space="preserve"> </w:t>
      </w:r>
      <w:r>
        <w:t xml:space="preserve">to reduce </w:t>
      </w:r>
      <w:r w:rsidRPr="0066398C">
        <w:t>trans</w:t>
      </w:r>
      <w:r>
        <w:t xml:space="preserve"> fatty acids (TFAs) in the Australian and New Zealand food supply. </w:t>
      </w:r>
    </w:p>
    <w:p w:rsidR="00E0308D" w:rsidRDefault="00E0308D" w:rsidP="00E0308D">
      <w:pPr>
        <w:pStyle w:val="Heading2"/>
      </w:pPr>
      <w:bookmarkStart w:id="5" w:name="_Toc409700602"/>
      <w:r>
        <w:t>Background</w:t>
      </w:r>
      <w:bookmarkEnd w:id="5"/>
    </w:p>
    <w:p w:rsidR="00635FEB" w:rsidRDefault="00635FEB" w:rsidP="00635FEB">
      <w:pPr>
        <w:pStyle w:val="Heading3"/>
      </w:pPr>
      <w:bookmarkStart w:id="6" w:name="_Toc409700603"/>
      <w:r>
        <w:t>2.1</w:t>
      </w:r>
      <w:r>
        <w:tab/>
        <w:t>Labelling Review</w:t>
      </w:r>
      <w:bookmarkEnd w:id="6"/>
    </w:p>
    <w:p w:rsidR="004C5DA7" w:rsidRDefault="004C5DA7" w:rsidP="004C5DA7">
      <w:pPr>
        <w:autoSpaceDE w:val="0"/>
        <w:autoSpaceDN w:val="0"/>
        <w:adjustRightInd w:val="0"/>
        <w:rPr>
          <w:rFonts w:cs="Arial"/>
          <w:bCs/>
        </w:rPr>
      </w:pPr>
      <w:r w:rsidRPr="00E11E6E">
        <w:rPr>
          <w:rFonts w:cs="Arial"/>
          <w:bCs/>
        </w:rPr>
        <w:t xml:space="preserve">In 2009, </w:t>
      </w:r>
      <w:r>
        <w:rPr>
          <w:rFonts w:cs="Arial"/>
          <w:bCs/>
        </w:rPr>
        <w:t xml:space="preserve">the then </w:t>
      </w:r>
      <w:r w:rsidRPr="00E11E6E">
        <w:rPr>
          <w:rFonts w:cs="Arial"/>
          <w:bCs/>
        </w:rPr>
        <w:t xml:space="preserve">Australian and New Zealand </w:t>
      </w:r>
      <w:r>
        <w:rPr>
          <w:rFonts w:cs="Arial"/>
          <w:bCs/>
        </w:rPr>
        <w:t xml:space="preserve">Ministerial Council for Food Regulation (now known as the COAG </w:t>
      </w:r>
      <w:r w:rsidRPr="002C3DF8">
        <w:rPr>
          <w:rFonts w:cs="Arial"/>
          <w:bCs/>
        </w:rPr>
        <w:t>Legislative and Governance Forum on Food Regulation</w:t>
      </w:r>
      <w:r>
        <w:rPr>
          <w:rFonts w:cs="Arial"/>
          <w:bCs/>
        </w:rPr>
        <w:t xml:space="preserve"> (Forum))</w:t>
      </w:r>
      <w:r w:rsidRPr="00E11E6E">
        <w:rPr>
          <w:rFonts w:cs="Arial"/>
          <w:bCs/>
        </w:rPr>
        <w:t xml:space="preserve"> agreed to a comprehensive independent review of food labelling law and policy. An expert panel, chaired by Dr Neal Blewett, AC, undertook the review and the panel’s final report, </w:t>
      </w:r>
      <w:r w:rsidRPr="00B7149D">
        <w:rPr>
          <w:i/>
          <w:lang w:val="en-AU"/>
        </w:rPr>
        <w:t>Labelling Logic</w:t>
      </w:r>
      <w:r>
        <w:rPr>
          <w:i/>
          <w:lang w:val="en-AU"/>
        </w:rPr>
        <w:t>: Review of Food Labelling Law and Policy (2011</w:t>
      </w:r>
      <w:r w:rsidRPr="0043521C">
        <w:rPr>
          <w:i/>
          <w:lang w:val="en-AU"/>
        </w:rPr>
        <w:t xml:space="preserve">) </w:t>
      </w:r>
      <w:r w:rsidRPr="0043521C">
        <w:rPr>
          <w:lang w:val="en-AU"/>
        </w:rPr>
        <w:t>(Labelling Logic)</w:t>
      </w:r>
      <w:r>
        <w:rPr>
          <w:i/>
          <w:lang w:val="en-AU"/>
        </w:rPr>
        <w:t xml:space="preserve"> </w:t>
      </w:r>
      <w:r w:rsidRPr="00E11E6E">
        <w:rPr>
          <w:rFonts w:cs="Arial"/>
          <w:bCs/>
        </w:rPr>
        <w:t xml:space="preserve">was publicly released </w:t>
      </w:r>
      <w:r>
        <w:rPr>
          <w:rFonts w:cs="Arial"/>
          <w:bCs/>
        </w:rPr>
        <w:t>in</w:t>
      </w:r>
      <w:r w:rsidRPr="00E11E6E">
        <w:rPr>
          <w:rFonts w:cs="Arial"/>
          <w:bCs/>
        </w:rPr>
        <w:t xml:space="preserve"> January 2011.</w:t>
      </w:r>
    </w:p>
    <w:p w:rsidR="00E03A77" w:rsidRDefault="00E03A77" w:rsidP="00E03A77">
      <w:pPr>
        <w:rPr>
          <w:lang w:bidi="ar-SA"/>
        </w:rPr>
      </w:pPr>
    </w:p>
    <w:p w:rsidR="00E03A77" w:rsidRDefault="00E03A77" w:rsidP="00E03A77">
      <w:pPr>
        <w:rPr>
          <w:lang w:bidi="ar-SA"/>
        </w:rPr>
      </w:pPr>
      <w:r>
        <w:rPr>
          <w:lang w:bidi="ar-SA"/>
        </w:rPr>
        <w:t xml:space="preserve">One of the independent panel’s </w:t>
      </w:r>
      <w:r w:rsidR="00704999">
        <w:rPr>
          <w:lang w:bidi="ar-SA"/>
        </w:rPr>
        <w:t xml:space="preserve">recommendations concerns TFAs, </w:t>
      </w:r>
      <w:r>
        <w:rPr>
          <w:lang w:bidi="ar-SA"/>
        </w:rPr>
        <w:t>Recommendation 13, which states that:</w:t>
      </w:r>
    </w:p>
    <w:p w:rsidR="004C5DA7" w:rsidRDefault="004C5DA7" w:rsidP="00E03A77">
      <w:pPr>
        <w:rPr>
          <w:lang w:bidi="ar-SA"/>
        </w:rPr>
      </w:pPr>
    </w:p>
    <w:p w:rsidR="00E03A77" w:rsidRPr="004C5DA7" w:rsidRDefault="00E03A77" w:rsidP="004C5DA7">
      <w:pPr>
        <w:ind w:left="567"/>
        <w:rPr>
          <w:i/>
          <w:lang w:bidi="ar-SA"/>
        </w:rPr>
      </w:pPr>
      <w:r w:rsidRPr="004C5DA7">
        <w:rPr>
          <w:i/>
          <w:lang w:bidi="ar-SA"/>
        </w:rPr>
        <w:t>Mandatory declaration of all trans fatty acids above an agreed threshold be introduced in the Nutrition Information Panel if manufactured trans fatty acids have not been phased out of the food supply by January 2013.</w:t>
      </w:r>
    </w:p>
    <w:p w:rsidR="00E03A77" w:rsidRDefault="00E03A77" w:rsidP="00E03A77">
      <w:pPr>
        <w:rPr>
          <w:lang w:bidi="ar-SA"/>
        </w:rPr>
      </w:pPr>
    </w:p>
    <w:p w:rsidR="004C5DA7" w:rsidRDefault="00E03A77" w:rsidP="00E03A77">
      <w:pPr>
        <w:rPr>
          <w:lang w:bidi="ar-SA"/>
        </w:rPr>
      </w:pPr>
      <w:r>
        <w:rPr>
          <w:lang w:bidi="ar-SA"/>
        </w:rPr>
        <w:t xml:space="preserve">In responding to this recommendation, the </w:t>
      </w:r>
      <w:r w:rsidR="004C5DA7">
        <w:rPr>
          <w:lang w:bidi="ar-SA"/>
        </w:rPr>
        <w:t xml:space="preserve">Forum </w:t>
      </w:r>
      <w:r>
        <w:rPr>
          <w:lang w:bidi="ar-SA"/>
        </w:rPr>
        <w:t xml:space="preserve">asked FSANZ to </w:t>
      </w:r>
      <w:r w:rsidR="004C5DA7">
        <w:rPr>
          <w:lang w:bidi="ar-SA"/>
        </w:rPr>
        <w:t xml:space="preserve">undertake a technical evaluation and provide advice on the proposed change to </w:t>
      </w:r>
      <w:r w:rsidR="00A36FB3">
        <w:rPr>
          <w:lang w:bidi="ar-SA"/>
        </w:rPr>
        <w:t>trans fatty acid (</w:t>
      </w:r>
      <w:r w:rsidR="004C5DA7">
        <w:rPr>
          <w:lang w:bidi="ar-SA"/>
        </w:rPr>
        <w:t>TFA</w:t>
      </w:r>
      <w:r w:rsidR="00A36FB3">
        <w:rPr>
          <w:lang w:bidi="ar-SA"/>
        </w:rPr>
        <w:t>)</w:t>
      </w:r>
      <w:r w:rsidR="004C5DA7">
        <w:rPr>
          <w:lang w:bidi="ar-SA"/>
        </w:rPr>
        <w:t xml:space="preserve"> declaration requirements. </w:t>
      </w:r>
      <w:r w:rsidR="005D044F">
        <w:rPr>
          <w:lang w:bidi="ar-SA"/>
        </w:rPr>
        <w:t>This survey i</w:t>
      </w:r>
      <w:r w:rsidR="004C5DA7">
        <w:rPr>
          <w:lang w:bidi="ar-SA"/>
        </w:rPr>
        <w:t>s one of three projects undertaken to support the development of the technical evaluation and advice</w:t>
      </w:r>
      <w:r w:rsidR="00D24FEC">
        <w:rPr>
          <w:lang w:bidi="ar-SA"/>
        </w:rPr>
        <w:t>.</w:t>
      </w:r>
    </w:p>
    <w:p w:rsidR="00635FEB" w:rsidRDefault="00635FEB" w:rsidP="00B0715E">
      <w:pPr>
        <w:pStyle w:val="Heading3"/>
      </w:pPr>
      <w:bookmarkStart w:id="7" w:name="_Toc409700604"/>
      <w:r>
        <w:t>2.2</w:t>
      </w:r>
      <w:r>
        <w:tab/>
        <w:t xml:space="preserve">Previous surveys on the use of </w:t>
      </w:r>
      <w:r w:rsidR="008F79A3" w:rsidRPr="0066398C">
        <w:t>trans</w:t>
      </w:r>
      <w:r w:rsidR="008F79A3" w:rsidRPr="00850678">
        <w:t xml:space="preserve"> </w:t>
      </w:r>
      <w:r w:rsidR="008F79A3">
        <w:t>fatty acids</w:t>
      </w:r>
      <w:r>
        <w:t xml:space="preserve"> in the Quick Service</w:t>
      </w:r>
      <w:r w:rsidR="00E23BEB">
        <w:t xml:space="preserve"> Restaurant</w:t>
      </w:r>
      <w:r>
        <w:t xml:space="preserve"> </w:t>
      </w:r>
      <w:r w:rsidR="00E23BEB">
        <w:t xml:space="preserve">Sector </w:t>
      </w:r>
      <w:r>
        <w:t>in Australia and New Zealand</w:t>
      </w:r>
      <w:bookmarkEnd w:id="7"/>
    </w:p>
    <w:p w:rsidR="00CA7583" w:rsidRDefault="00CA7583" w:rsidP="00CA7583">
      <w:pPr>
        <w:rPr>
          <w:lang w:eastAsia="en-AU" w:bidi="ar-SA"/>
        </w:rPr>
      </w:pPr>
      <w:r>
        <w:rPr>
          <w:lang w:eastAsia="en-AU" w:bidi="ar-SA"/>
        </w:rPr>
        <w:t>The Australia New Zealand Collaboration on Trans Fats</w:t>
      </w:r>
      <w:r w:rsidR="0072084E">
        <w:rPr>
          <w:lang w:eastAsia="en-AU" w:bidi="ar-SA"/>
        </w:rPr>
        <w:t xml:space="preserve"> (Collaboration)</w:t>
      </w:r>
      <w:r>
        <w:rPr>
          <w:lang w:eastAsia="en-AU" w:bidi="ar-SA"/>
        </w:rPr>
        <w:t xml:space="preserve"> </w:t>
      </w:r>
      <w:r w:rsidRPr="006D0BD1">
        <w:rPr>
          <w:lang w:eastAsia="en-AU" w:bidi="ar-SA"/>
        </w:rPr>
        <w:t>was established in October 2006</w:t>
      </w:r>
      <w:r w:rsidR="0005704F" w:rsidRPr="006D0BD1">
        <w:rPr>
          <w:lang w:eastAsia="en-AU" w:bidi="ar-SA"/>
        </w:rPr>
        <w:t xml:space="preserve"> to support and broaden existing initiatives to manage TFAs.</w:t>
      </w:r>
      <w:r w:rsidR="000F1498" w:rsidRPr="006D0BD1">
        <w:rPr>
          <w:lang w:eastAsia="en-AU" w:bidi="ar-SA"/>
        </w:rPr>
        <w:t xml:space="preserve"> The Collaboration included representatives from government, public health and industry bodies.</w:t>
      </w:r>
      <w:r w:rsidR="0005704F" w:rsidRPr="006D0BD1">
        <w:rPr>
          <w:lang w:eastAsia="en-AU" w:bidi="ar-SA"/>
        </w:rPr>
        <w:t xml:space="preserve"> In March 2007, representatives of the Quick Service Restaurant (QSR) </w:t>
      </w:r>
      <w:r w:rsidR="004354E3" w:rsidRPr="006D0BD1">
        <w:rPr>
          <w:lang w:eastAsia="en-AU" w:bidi="ar-SA"/>
        </w:rPr>
        <w:t xml:space="preserve">sector </w:t>
      </w:r>
      <w:r w:rsidR="0005704F" w:rsidRPr="006D0BD1">
        <w:rPr>
          <w:lang w:eastAsia="en-AU" w:bidi="ar-SA"/>
        </w:rPr>
        <w:t>in Australia, the</w:t>
      </w:r>
      <w:r w:rsidR="0005704F">
        <w:rPr>
          <w:lang w:eastAsia="en-AU" w:bidi="ar-SA"/>
        </w:rPr>
        <w:t xml:space="preserve"> Collaboration and the Australian Government established a Roundtable on Trans Fats in the QSR Industry. The aim of the Roundtable was to minimise the </w:t>
      </w:r>
      <w:r w:rsidR="0072084E">
        <w:rPr>
          <w:lang w:eastAsia="en-AU" w:bidi="ar-SA"/>
        </w:rPr>
        <w:t xml:space="preserve">presence </w:t>
      </w:r>
      <w:r w:rsidR="0005704F">
        <w:rPr>
          <w:lang w:eastAsia="en-AU" w:bidi="ar-SA"/>
        </w:rPr>
        <w:t>of TFAs in quick service meals, while not adversely affecting saturated fatty acid content. In August 2007, a similar QSR Roundtable was established in New Zealand by the then New Zealand Food Safety Authority (NZFSA)</w:t>
      </w:r>
      <w:r w:rsidR="0005704F">
        <w:rPr>
          <w:rStyle w:val="FootnoteReference"/>
          <w:lang w:eastAsia="en-AU" w:bidi="ar-SA"/>
        </w:rPr>
        <w:footnoteReference w:id="1"/>
      </w:r>
      <w:r w:rsidR="0005704F">
        <w:rPr>
          <w:lang w:eastAsia="en-AU" w:bidi="ar-SA"/>
        </w:rPr>
        <w:t>.</w:t>
      </w:r>
    </w:p>
    <w:p w:rsidR="0005704F" w:rsidRDefault="0005704F" w:rsidP="00CA7583">
      <w:pPr>
        <w:rPr>
          <w:lang w:eastAsia="en-AU" w:bidi="ar-SA"/>
        </w:rPr>
      </w:pPr>
    </w:p>
    <w:p w:rsidR="0005704F" w:rsidRPr="00CA7583" w:rsidRDefault="0005704F" w:rsidP="00CA7583">
      <w:pPr>
        <w:rPr>
          <w:lang w:eastAsia="en-AU" w:bidi="ar-SA"/>
        </w:rPr>
      </w:pPr>
      <w:r>
        <w:rPr>
          <w:lang w:eastAsia="en-AU" w:bidi="ar-SA"/>
        </w:rPr>
        <w:t>In 2007 members of both the Australian and New Zealand Roundtables were invited to participate in separate surveys on plans and strategies to reduce TFAs in their products. Follow-up surveys were undertaken in 2009</w:t>
      </w:r>
      <w:r w:rsidR="00321F17">
        <w:rPr>
          <w:lang w:eastAsia="en-AU" w:bidi="ar-SA"/>
        </w:rPr>
        <w:t>. The majority of respondents in the 2007 and 2009 surveys were from the QSR sector</w:t>
      </w:r>
      <w:r>
        <w:rPr>
          <w:lang w:eastAsia="en-AU" w:bidi="ar-SA"/>
        </w:rPr>
        <w:t>.</w:t>
      </w:r>
    </w:p>
    <w:p w:rsidR="006E5284" w:rsidRDefault="006E5284" w:rsidP="0038228B">
      <w:pPr>
        <w:rPr>
          <w:lang w:eastAsia="en-AU" w:bidi="ar-SA"/>
        </w:rPr>
      </w:pPr>
    </w:p>
    <w:p w:rsidR="006E5284" w:rsidRDefault="00754D51" w:rsidP="0038228B">
      <w:pPr>
        <w:rPr>
          <w:lang w:eastAsia="en-AU" w:bidi="ar-SA"/>
        </w:rPr>
      </w:pPr>
      <w:r>
        <w:rPr>
          <w:lang w:eastAsia="en-AU" w:bidi="ar-SA"/>
        </w:rPr>
        <w:t>Findings from the Australian 2009 survey</w:t>
      </w:r>
      <w:r w:rsidR="008D05F2">
        <w:rPr>
          <w:lang w:eastAsia="en-AU" w:bidi="ar-SA"/>
        </w:rPr>
        <w:t>,</w:t>
      </w:r>
      <w:r>
        <w:rPr>
          <w:lang w:eastAsia="en-AU" w:bidi="ar-SA"/>
        </w:rPr>
        <w:t xml:space="preserve"> </w:t>
      </w:r>
      <w:r w:rsidR="008D05F2">
        <w:rPr>
          <w:lang w:eastAsia="en-AU" w:bidi="ar-SA"/>
        </w:rPr>
        <w:t>based on responses from</w:t>
      </w:r>
      <w:r>
        <w:rPr>
          <w:lang w:eastAsia="en-AU" w:bidi="ar-SA"/>
        </w:rPr>
        <w:t xml:space="preserve"> 14 companies</w:t>
      </w:r>
      <w:r w:rsidR="008D05F2">
        <w:rPr>
          <w:lang w:eastAsia="en-AU" w:bidi="ar-SA"/>
        </w:rPr>
        <w:t>,</w:t>
      </w:r>
      <w:r>
        <w:rPr>
          <w:lang w:eastAsia="en-AU" w:bidi="ar-SA"/>
        </w:rPr>
        <w:t xml:space="preserve"> indicated that the </w:t>
      </w:r>
      <w:r w:rsidR="008D05F2">
        <w:rPr>
          <w:lang w:eastAsia="en-AU" w:bidi="ar-SA"/>
        </w:rPr>
        <w:t xml:space="preserve">respondents in the </w:t>
      </w:r>
      <w:r>
        <w:rPr>
          <w:lang w:eastAsia="en-AU" w:bidi="ar-SA"/>
        </w:rPr>
        <w:t xml:space="preserve">QSR sector had been proactive in reducing the levels </w:t>
      </w:r>
      <w:r>
        <w:rPr>
          <w:lang w:eastAsia="en-AU" w:bidi="ar-SA"/>
        </w:rPr>
        <w:lastRenderedPageBreak/>
        <w:t>of TFAs in their products</w:t>
      </w:r>
      <w:r w:rsidR="00C644EA">
        <w:rPr>
          <w:rStyle w:val="FootnoteReference"/>
          <w:lang w:eastAsia="en-AU" w:bidi="ar-SA"/>
        </w:rPr>
        <w:footnoteReference w:id="2"/>
      </w:r>
      <w:r>
        <w:rPr>
          <w:lang w:eastAsia="en-AU" w:bidi="ar-SA"/>
        </w:rPr>
        <w:t xml:space="preserve">. It appeared that there had been some dramatic reductions of </w:t>
      </w:r>
      <w:r w:rsidR="00901814">
        <w:rPr>
          <w:lang w:eastAsia="en-AU" w:bidi="ar-SA"/>
        </w:rPr>
        <w:br/>
      </w:r>
      <w:r>
        <w:rPr>
          <w:lang w:eastAsia="en-AU" w:bidi="ar-SA"/>
        </w:rPr>
        <w:t xml:space="preserve">50-90% in levels of TFAs in certain ingredients and products. Strategies </w:t>
      </w:r>
      <w:r w:rsidR="007376BD">
        <w:rPr>
          <w:lang w:eastAsia="en-AU" w:bidi="ar-SA"/>
        </w:rPr>
        <w:t xml:space="preserve">used by the </w:t>
      </w:r>
      <w:r w:rsidR="008D05F2">
        <w:rPr>
          <w:lang w:eastAsia="en-AU" w:bidi="ar-SA"/>
        </w:rPr>
        <w:t xml:space="preserve">respondents in the </w:t>
      </w:r>
      <w:r w:rsidR="007376BD">
        <w:rPr>
          <w:lang w:eastAsia="en-AU" w:bidi="ar-SA"/>
        </w:rPr>
        <w:t xml:space="preserve">QSR sector </w:t>
      </w:r>
      <w:r>
        <w:rPr>
          <w:lang w:eastAsia="en-AU" w:bidi="ar-SA"/>
        </w:rPr>
        <w:t>to reduce TFA levels in foods included eliminating or limiting the use of hydrogenated fats or oils in food production processes, substituting high TFA oils with new blends containing very</w:t>
      </w:r>
      <w:r w:rsidR="007376BD">
        <w:rPr>
          <w:lang w:eastAsia="en-AU" w:bidi="ar-SA"/>
        </w:rPr>
        <w:t xml:space="preserve"> low levels of TFAs</w:t>
      </w:r>
      <w:r w:rsidR="008D05F2">
        <w:rPr>
          <w:lang w:eastAsia="en-AU" w:bidi="ar-SA"/>
        </w:rPr>
        <w:t>,</w:t>
      </w:r>
      <w:r w:rsidR="007376BD">
        <w:rPr>
          <w:lang w:eastAsia="en-AU" w:bidi="ar-SA"/>
        </w:rPr>
        <w:t xml:space="preserve"> using oven-baking rather than deep-frying techniques and increasing education and awareness about TFA reduction. The higher cost of low TFA oils was identified as an impediment by some </w:t>
      </w:r>
      <w:r w:rsidR="008D05F2">
        <w:rPr>
          <w:lang w:eastAsia="en-AU" w:bidi="ar-SA"/>
        </w:rPr>
        <w:t xml:space="preserve">respondents </w:t>
      </w:r>
      <w:r w:rsidR="007376BD">
        <w:rPr>
          <w:lang w:eastAsia="en-AU" w:bidi="ar-SA"/>
        </w:rPr>
        <w:t xml:space="preserve">to the attainment of low TFA products. </w:t>
      </w:r>
    </w:p>
    <w:p w:rsidR="006E5284" w:rsidRDefault="006E5284" w:rsidP="0038228B">
      <w:pPr>
        <w:rPr>
          <w:lang w:eastAsia="en-AU" w:bidi="ar-SA"/>
        </w:rPr>
      </w:pPr>
    </w:p>
    <w:p w:rsidR="00F244C3" w:rsidRPr="0038228B" w:rsidRDefault="00087E14" w:rsidP="0038228B">
      <w:pPr>
        <w:rPr>
          <w:lang w:eastAsia="en-AU" w:bidi="ar-SA"/>
        </w:rPr>
      </w:pPr>
      <w:r>
        <w:rPr>
          <w:lang w:eastAsia="en-AU" w:bidi="ar-SA"/>
        </w:rPr>
        <w:t>Nineteen companies responded to the 2009 New Zealand survey</w:t>
      </w:r>
      <w:r w:rsidR="00F244C3">
        <w:rPr>
          <w:rStyle w:val="FootnoteReference"/>
          <w:lang w:eastAsia="en-AU" w:bidi="ar-SA"/>
        </w:rPr>
        <w:footnoteReference w:id="3"/>
      </w:r>
      <w:r w:rsidR="00F244C3">
        <w:rPr>
          <w:lang w:eastAsia="en-AU" w:bidi="ar-SA"/>
        </w:rPr>
        <w:t>.</w:t>
      </w:r>
      <w:r w:rsidR="00C644EA">
        <w:rPr>
          <w:lang w:eastAsia="en-AU" w:bidi="ar-SA"/>
        </w:rPr>
        <w:t xml:space="preserve"> Findings indicated that </w:t>
      </w:r>
      <w:r w:rsidR="008D05F2">
        <w:rPr>
          <w:lang w:eastAsia="en-AU" w:bidi="ar-SA"/>
        </w:rPr>
        <w:t xml:space="preserve">respondents </w:t>
      </w:r>
      <w:r w:rsidR="00C644EA">
        <w:rPr>
          <w:lang w:eastAsia="en-AU" w:bidi="ar-SA"/>
        </w:rPr>
        <w:t>in the QSR sector had made positive changes and were continuing to work towards reducing TFA levels in their food supply chain. Since the initial survey conducted in 2007, a number of QSR</w:t>
      </w:r>
      <w:r w:rsidR="008D05F2">
        <w:rPr>
          <w:lang w:eastAsia="en-AU" w:bidi="ar-SA"/>
        </w:rPr>
        <w:t xml:space="preserve"> respondent</w:t>
      </w:r>
      <w:r w:rsidR="00C644EA">
        <w:rPr>
          <w:lang w:eastAsia="en-AU" w:bidi="ar-SA"/>
        </w:rPr>
        <w:t xml:space="preserve">s reported </w:t>
      </w:r>
      <w:r w:rsidR="008D05F2">
        <w:rPr>
          <w:lang w:eastAsia="en-AU" w:bidi="ar-SA"/>
        </w:rPr>
        <w:t xml:space="preserve">major </w:t>
      </w:r>
      <w:r w:rsidR="00C644EA">
        <w:rPr>
          <w:lang w:eastAsia="en-AU" w:bidi="ar-SA"/>
        </w:rPr>
        <w:t>changes to their frying mediums and fats used in bakery products, resulting in products with lower levels of TFAs. The higher cost of low TFA oils was mentioned by companies in New Zealand as it was in Australia noting that</w:t>
      </w:r>
      <w:r w:rsidR="008D05F2">
        <w:rPr>
          <w:lang w:eastAsia="en-AU" w:bidi="ar-SA"/>
        </w:rPr>
        <w:t>,</w:t>
      </w:r>
      <w:r w:rsidR="00C644EA">
        <w:rPr>
          <w:lang w:eastAsia="en-AU" w:bidi="ar-SA"/>
        </w:rPr>
        <w:t xml:space="preserve"> in times of economic downtown, voluntary initiatives such as TFA plans may not be prioritised.</w:t>
      </w:r>
    </w:p>
    <w:p w:rsidR="00E0308D" w:rsidRDefault="00E0308D" w:rsidP="00E0308D">
      <w:pPr>
        <w:pStyle w:val="Heading2"/>
      </w:pPr>
      <w:bookmarkStart w:id="8" w:name="_Toc409700605"/>
      <w:r>
        <w:t>Methods</w:t>
      </w:r>
      <w:bookmarkEnd w:id="8"/>
    </w:p>
    <w:p w:rsidR="00421A78" w:rsidRDefault="00421A78" w:rsidP="00755522">
      <w:pPr>
        <w:pStyle w:val="Heading3"/>
      </w:pPr>
      <w:bookmarkStart w:id="9" w:name="_Toc409700606"/>
      <w:r>
        <w:t>3.1</w:t>
      </w:r>
      <w:r>
        <w:tab/>
      </w:r>
      <w:r w:rsidRPr="00421A78">
        <w:t>Participant</w:t>
      </w:r>
      <w:r>
        <w:t xml:space="preserve"> selection</w:t>
      </w:r>
      <w:bookmarkEnd w:id="9"/>
    </w:p>
    <w:p w:rsidR="00421A78" w:rsidRDefault="00B657D0" w:rsidP="00421A78">
      <w:pPr>
        <w:rPr>
          <w:lang w:bidi="ar-SA"/>
        </w:rPr>
      </w:pPr>
      <w:r>
        <w:rPr>
          <w:lang w:bidi="ar-SA"/>
        </w:rPr>
        <w:t xml:space="preserve">The sampling frame was </w:t>
      </w:r>
      <w:r w:rsidR="00421A78">
        <w:rPr>
          <w:lang w:bidi="ar-SA"/>
        </w:rPr>
        <w:t>Australian and New Zealand quick service restaurants</w:t>
      </w:r>
      <w:r w:rsidR="00E03A77">
        <w:rPr>
          <w:lang w:bidi="ar-SA"/>
        </w:rPr>
        <w:t xml:space="preserve"> (QSR)</w:t>
      </w:r>
      <w:r w:rsidR="00421A78">
        <w:rPr>
          <w:lang w:bidi="ar-SA"/>
        </w:rPr>
        <w:t xml:space="preserve">, edible oil </w:t>
      </w:r>
      <w:r w:rsidR="004F6CC3">
        <w:rPr>
          <w:lang w:bidi="ar-SA"/>
        </w:rPr>
        <w:t xml:space="preserve">and spread </w:t>
      </w:r>
      <w:r w:rsidR="00421A78">
        <w:rPr>
          <w:lang w:bidi="ar-SA"/>
        </w:rPr>
        <w:t>manufacturers/suppliers, packaged food manufacturers (frozen goods and snack products) and supermarket</w:t>
      </w:r>
      <w:r w:rsidR="00321F17">
        <w:rPr>
          <w:lang w:bidi="ar-SA"/>
        </w:rPr>
        <w:t xml:space="preserve"> chain</w:t>
      </w:r>
      <w:r w:rsidR="00421A78">
        <w:rPr>
          <w:lang w:bidi="ar-SA"/>
        </w:rPr>
        <w:t>s. These groups of businesses were specifically targeted given existing knowledge about the key sources of manufactured TFAs in the Australian and New Zealand food supply.</w:t>
      </w:r>
      <w:r w:rsidR="00235E4C">
        <w:rPr>
          <w:lang w:bidi="ar-SA"/>
        </w:rPr>
        <w:t xml:space="preserve"> Compared with the earlier surveys, more companies that produced packaged foods for the retail sector were included given the focus of </w:t>
      </w:r>
      <w:r w:rsidR="004354E3">
        <w:rPr>
          <w:lang w:bidi="ar-SA"/>
        </w:rPr>
        <w:t xml:space="preserve">Labelling Review recommendation 13 </w:t>
      </w:r>
      <w:r w:rsidR="00235E4C">
        <w:rPr>
          <w:lang w:bidi="ar-SA"/>
        </w:rPr>
        <w:t>on mandatory labelling.</w:t>
      </w:r>
    </w:p>
    <w:p w:rsidR="00421A78" w:rsidRDefault="00421A78" w:rsidP="00421A78">
      <w:pPr>
        <w:rPr>
          <w:lang w:bidi="ar-SA"/>
        </w:rPr>
      </w:pPr>
    </w:p>
    <w:p w:rsidR="00421A78" w:rsidRDefault="00F244C3" w:rsidP="00421A78">
      <w:pPr>
        <w:rPr>
          <w:lang w:bidi="ar-SA"/>
        </w:rPr>
      </w:pPr>
      <w:r>
        <w:rPr>
          <w:lang w:bidi="ar-SA"/>
        </w:rPr>
        <w:t>A convenience</w:t>
      </w:r>
      <w:r w:rsidR="00540822">
        <w:rPr>
          <w:rStyle w:val="FootnoteReference"/>
          <w:lang w:bidi="ar-SA"/>
        </w:rPr>
        <w:footnoteReference w:id="4"/>
      </w:r>
      <w:r>
        <w:rPr>
          <w:lang w:bidi="ar-SA"/>
        </w:rPr>
        <w:t xml:space="preserve"> sample of </w:t>
      </w:r>
      <w:r w:rsidR="00421A78">
        <w:rPr>
          <w:lang w:bidi="ar-SA"/>
        </w:rPr>
        <w:t>companies</w:t>
      </w:r>
      <w:r w:rsidR="00B657D0">
        <w:rPr>
          <w:lang w:bidi="ar-SA"/>
        </w:rPr>
        <w:t>, based on the sampling frame,</w:t>
      </w:r>
      <w:r w:rsidR="00421A78">
        <w:rPr>
          <w:lang w:bidi="ar-SA"/>
        </w:rPr>
        <w:t xml:space="preserve"> </w:t>
      </w:r>
      <w:r w:rsidR="00A3013B">
        <w:rPr>
          <w:lang w:bidi="ar-SA"/>
        </w:rPr>
        <w:t>was</w:t>
      </w:r>
      <w:r>
        <w:rPr>
          <w:lang w:bidi="ar-SA"/>
        </w:rPr>
        <w:t xml:space="preserve"> </w:t>
      </w:r>
      <w:r w:rsidR="00A3013B">
        <w:rPr>
          <w:lang w:bidi="ar-SA"/>
        </w:rPr>
        <w:t>developed</w:t>
      </w:r>
      <w:r w:rsidR="00421A78">
        <w:rPr>
          <w:lang w:bidi="ar-SA"/>
        </w:rPr>
        <w:t xml:space="preserve"> using a variety of methods. The </w:t>
      </w:r>
      <w:r w:rsidR="00A3013B">
        <w:rPr>
          <w:lang w:bidi="ar-SA"/>
        </w:rPr>
        <w:t>QSRs</w:t>
      </w:r>
      <w:r w:rsidR="00B657D0">
        <w:rPr>
          <w:lang w:bidi="ar-SA"/>
        </w:rPr>
        <w:t xml:space="preserve"> selected</w:t>
      </w:r>
      <w:r w:rsidR="00421A78">
        <w:rPr>
          <w:lang w:bidi="ar-SA"/>
        </w:rPr>
        <w:t xml:space="preserve"> were predominantly those that had participated in either the 2007 and/or 2009 surveys. Australian and New Zealand edible oil manufacturers and suppliers were identified by an expert with knowledge of the industry</w:t>
      </w:r>
      <w:r w:rsidR="00A3013B">
        <w:rPr>
          <w:lang w:bidi="ar-SA"/>
        </w:rPr>
        <w:t>.</w:t>
      </w:r>
      <w:r w:rsidR="00421A78">
        <w:rPr>
          <w:lang w:bidi="ar-SA"/>
        </w:rPr>
        <w:t xml:space="preserve"> </w:t>
      </w:r>
      <w:r w:rsidR="00A3013B">
        <w:rPr>
          <w:lang w:bidi="ar-SA"/>
        </w:rPr>
        <w:t>A</w:t>
      </w:r>
      <w:r w:rsidR="00B657D0">
        <w:rPr>
          <w:lang w:bidi="ar-SA"/>
        </w:rPr>
        <w:t>n</w:t>
      </w:r>
      <w:r w:rsidR="00860F90">
        <w:rPr>
          <w:lang w:bidi="ar-SA"/>
        </w:rPr>
        <w:t xml:space="preserve"> i</w:t>
      </w:r>
      <w:r w:rsidR="00421A78">
        <w:rPr>
          <w:lang w:bidi="ar-SA"/>
        </w:rPr>
        <w:t xml:space="preserve">nternet search </w:t>
      </w:r>
      <w:r w:rsidR="00A3013B">
        <w:rPr>
          <w:lang w:bidi="ar-SA"/>
        </w:rPr>
        <w:t>identified</w:t>
      </w:r>
      <w:r w:rsidR="00421A78">
        <w:rPr>
          <w:lang w:bidi="ar-SA"/>
        </w:rPr>
        <w:t xml:space="preserve"> other relevant companies. Similarly, manufacturers of frozen goods (e.g. frozen chips and crumbed fish/chicken products) and snack food products (e.g. biscuits, crisps) were identified from </w:t>
      </w:r>
      <w:r w:rsidR="00321F17">
        <w:rPr>
          <w:lang w:bidi="ar-SA"/>
        </w:rPr>
        <w:t xml:space="preserve">FSANZ </w:t>
      </w:r>
      <w:r w:rsidR="00421A78">
        <w:rPr>
          <w:lang w:bidi="ar-SA"/>
        </w:rPr>
        <w:t xml:space="preserve">knowledge of the food industry sector. The main supermarket chains in each country were also selected, </w:t>
      </w:r>
      <w:r w:rsidR="00644A4B">
        <w:rPr>
          <w:lang w:bidi="ar-SA"/>
        </w:rPr>
        <w:t>for the specific purpose of seeking information</w:t>
      </w:r>
      <w:r w:rsidR="00421A78">
        <w:rPr>
          <w:lang w:bidi="ar-SA"/>
        </w:rPr>
        <w:t xml:space="preserve"> on their in</w:t>
      </w:r>
      <w:r w:rsidR="00860F90">
        <w:rPr>
          <w:lang w:bidi="ar-SA"/>
        </w:rPr>
        <w:t>-</w:t>
      </w:r>
      <w:r w:rsidR="00421A78">
        <w:rPr>
          <w:lang w:bidi="ar-SA"/>
        </w:rPr>
        <w:t>store bakery</w:t>
      </w:r>
      <w:r w:rsidR="00321F17">
        <w:rPr>
          <w:lang w:bidi="ar-SA"/>
        </w:rPr>
        <w:t xml:space="preserve"> products</w:t>
      </w:r>
      <w:r w:rsidR="00421A78">
        <w:rPr>
          <w:lang w:bidi="ar-SA"/>
        </w:rPr>
        <w:t>.</w:t>
      </w:r>
    </w:p>
    <w:p w:rsidR="00421A78" w:rsidRDefault="00860F90" w:rsidP="00755522">
      <w:pPr>
        <w:pStyle w:val="Heading3"/>
      </w:pPr>
      <w:bookmarkStart w:id="10" w:name="_Toc409700607"/>
      <w:r>
        <w:t>3.2</w:t>
      </w:r>
      <w:r>
        <w:tab/>
      </w:r>
      <w:r w:rsidR="00421A78">
        <w:t>The survey</w:t>
      </w:r>
      <w:bookmarkEnd w:id="10"/>
    </w:p>
    <w:p w:rsidR="00421A78" w:rsidRDefault="00860F90" w:rsidP="00421A78">
      <w:pPr>
        <w:rPr>
          <w:lang w:bidi="ar-SA"/>
        </w:rPr>
      </w:pPr>
      <w:r>
        <w:rPr>
          <w:lang w:bidi="ar-SA"/>
        </w:rPr>
        <w:t>The survey</w:t>
      </w:r>
      <w:r w:rsidR="00421A78">
        <w:rPr>
          <w:lang w:bidi="ar-SA"/>
        </w:rPr>
        <w:t xml:space="preserve"> was primarily based on the survey templates used in 2007 and 2009</w:t>
      </w:r>
      <w:r w:rsidR="00321F17">
        <w:rPr>
          <w:lang w:bidi="ar-SA"/>
        </w:rPr>
        <w:t>.</w:t>
      </w:r>
      <w:r w:rsidR="00421A78">
        <w:rPr>
          <w:lang w:bidi="ar-SA"/>
        </w:rPr>
        <w:t xml:space="preserve"> A copy of the survey is provided at </w:t>
      </w:r>
      <w:r w:rsidRPr="001D4332">
        <w:rPr>
          <w:lang w:bidi="ar-SA"/>
        </w:rPr>
        <w:t>Attachment</w:t>
      </w:r>
      <w:r w:rsidR="001D4332" w:rsidRPr="001D4332">
        <w:rPr>
          <w:lang w:bidi="ar-SA"/>
        </w:rPr>
        <w:t xml:space="preserve"> 1</w:t>
      </w:r>
      <w:r w:rsidR="00421A78" w:rsidRPr="001D4332">
        <w:rPr>
          <w:lang w:bidi="ar-SA"/>
        </w:rPr>
        <w:t>.</w:t>
      </w:r>
    </w:p>
    <w:p w:rsidR="00611D88" w:rsidRDefault="00611D88">
      <w:pPr>
        <w:widowControl/>
        <w:rPr>
          <w:lang w:bidi="ar-SA"/>
        </w:rPr>
      </w:pPr>
      <w:r>
        <w:rPr>
          <w:lang w:bidi="ar-SA"/>
        </w:rPr>
        <w:br w:type="page"/>
      </w:r>
    </w:p>
    <w:p w:rsidR="00421A78" w:rsidRDefault="00421A78" w:rsidP="00421A78">
      <w:pPr>
        <w:rPr>
          <w:lang w:bidi="ar-SA"/>
        </w:rPr>
      </w:pPr>
      <w:r>
        <w:rPr>
          <w:lang w:bidi="ar-SA"/>
        </w:rPr>
        <w:lastRenderedPageBreak/>
        <w:t xml:space="preserve">The survey </w:t>
      </w:r>
      <w:r w:rsidR="00DA2F19">
        <w:rPr>
          <w:lang w:bidi="ar-SA"/>
        </w:rPr>
        <w:t xml:space="preserve">comprised </w:t>
      </w:r>
      <w:r>
        <w:rPr>
          <w:lang w:bidi="ar-SA"/>
        </w:rPr>
        <w:t>seven questions:</w:t>
      </w:r>
    </w:p>
    <w:p w:rsidR="00860F90" w:rsidRDefault="00860F90" w:rsidP="00421A78">
      <w:pPr>
        <w:rPr>
          <w:lang w:bidi="ar-SA"/>
        </w:rPr>
      </w:pPr>
    </w:p>
    <w:p w:rsidR="00421A78" w:rsidRDefault="00421A78" w:rsidP="00860F90">
      <w:pPr>
        <w:ind w:left="567" w:hanging="567"/>
        <w:rPr>
          <w:lang w:bidi="ar-SA"/>
        </w:rPr>
      </w:pPr>
      <w:r>
        <w:rPr>
          <w:lang w:bidi="ar-SA"/>
        </w:rPr>
        <w:t>•</w:t>
      </w:r>
      <w:r>
        <w:rPr>
          <w:lang w:bidi="ar-SA"/>
        </w:rPr>
        <w:tab/>
        <w:t xml:space="preserve">Questions 1 to 4 related to the company’s stage of action to reduce TFAs in their products – either a current plan/program in place (Q1 and 2); previous action had lowered TFA levels in products as much as practicable (Q3); or future company plans to develop a plan/program (Q4). </w:t>
      </w:r>
    </w:p>
    <w:p w:rsidR="00421A78" w:rsidRDefault="00421A78" w:rsidP="00860F90">
      <w:pPr>
        <w:ind w:left="567" w:hanging="567"/>
        <w:rPr>
          <w:lang w:bidi="ar-SA"/>
        </w:rPr>
      </w:pPr>
      <w:r>
        <w:rPr>
          <w:lang w:bidi="ar-SA"/>
        </w:rPr>
        <w:t>•</w:t>
      </w:r>
      <w:r>
        <w:rPr>
          <w:lang w:bidi="ar-SA"/>
        </w:rPr>
        <w:tab/>
        <w:t xml:space="preserve">Question 5 sought information from companies on current levels of TFAs in individual food products and in the types of oils and fats they use in the manufacture of their products. This information was sought to help inform the sampling plan for the </w:t>
      </w:r>
      <w:r w:rsidR="00F22BD9">
        <w:rPr>
          <w:lang w:bidi="ar-SA"/>
        </w:rPr>
        <w:t>Implementation Subcommittee for Food Regulation (</w:t>
      </w:r>
      <w:r>
        <w:rPr>
          <w:lang w:bidi="ar-SA"/>
        </w:rPr>
        <w:t>ISFR</w:t>
      </w:r>
      <w:r w:rsidR="00F22BD9">
        <w:rPr>
          <w:lang w:bidi="ar-SA"/>
        </w:rPr>
        <w:t>)</w:t>
      </w:r>
      <w:r>
        <w:rPr>
          <w:lang w:bidi="ar-SA"/>
        </w:rPr>
        <w:t xml:space="preserve"> coordinated analytical survey</w:t>
      </w:r>
      <w:r w:rsidR="00E03A77">
        <w:rPr>
          <w:lang w:bidi="ar-SA"/>
        </w:rPr>
        <w:t xml:space="preserve"> and is not included in this report</w:t>
      </w:r>
      <w:r>
        <w:rPr>
          <w:lang w:bidi="ar-SA"/>
        </w:rPr>
        <w:t>.</w:t>
      </w:r>
    </w:p>
    <w:p w:rsidR="00421A78" w:rsidRDefault="00421A78" w:rsidP="00860F90">
      <w:pPr>
        <w:ind w:left="567" w:hanging="567"/>
        <w:rPr>
          <w:lang w:bidi="ar-SA"/>
        </w:rPr>
      </w:pPr>
      <w:r>
        <w:rPr>
          <w:lang w:bidi="ar-SA"/>
        </w:rPr>
        <w:t>•</w:t>
      </w:r>
      <w:r>
        <w:rPr>
          <w:lang w:bidi="ar-SA"/>
        </w:rPr>
        <w:tab/>
        <w:t xml:space="preserve">Question 6 asked companies whether they provide information to consumers or </w:t>
      </w:r>
      <w:r w:rsidR="0077662A">
        <w:rPr>
          <w:lang w:bidi="ar-SA"/>
        </w:rPr>
        <w:t xml:space="preserve">customers </w:t>
      </w:r>
      <w:r>
        <w:rPr>
          <w:lang w:bidi="ar-SA"/>
        </w:rPr>
        <w:t>about the TFA content of products (for example on product labels, at point of sale, in website material or a certificate of analysis</w:t>
      </w:r>
      <w:r w:rsidR="00321F17">
        <w:rPr>
          <w:lang w:bidi="ar-SA"/>
        </w:rPr>
        <w:t xml:space="preserve"> for customers</w:t>
      </w:r>
      <w:r>
        <w:rPr>
          <w:lang w:bidi="ar-SA"/>
        </w:rPr>
        <w:t>).</w:t>
      </w:r>
    </w:p>
    <w:p w:rsidR="00421A78" w:rsidRDefault="00421A78" w:rsidP="00860F90">
      <w:pPr>
        <w:ind w:left="567" w:hanging="567"/>
        <w:rPr>
          <w:lang w:bidi="ar-SA"/>
        </w:rPr>
      </w:pPr>
      <w:r>
        <w:rPr>
          <w:lang w:bidi="ar-SA"/>
        </w:rPr>
        <w:t>•</w:t>
      </w:r>
      <w:r>
        <w:rPr>
          <w:lang w:bidi="ar-SA"/>
        </w:rPr>
        <w:tab/>
        <w:t>Question 7 was open</w:t>
      </w:r>
      <w:r w:rsidR="00DA2F19">
        <w:rPr>
          <w:lang w:bidi="ar-SA"/>
        </w:rPr>
        <w:t>-ended,</w:t>
      </w:r>
      <w:r>
        <w:rPr>
          <w:lang w:bidi="ar-SA"/>
        </w:rPr>
        <w:t xml:space="preserve"> to </w:t>
      </w:r>
      <w:r w:rsidR="00DA2F19">
        <w:rPr>
          <w:lang w:bidi="ar-SA"/>
        </w:rPr>
        <w:t xml:space="preserve">enable </w:t>
      </w:r>
      <w:r>
        <w:rPr>
          <w:lang w:bidi="ar-SA"/>
        </w:rPr>
        <w:t>companies to provide any other comments.</w:t>
      </w:r>
    </w:p>
    <w:p w:rsidR="00860F90" w:rsidRDefault="00860F90" w:rsidP="00755522">
      <w:pPr>
        <w:pStyle w:val="Heading3"/>
      </w:pPr>
      <w:bookmarkStart w:id="11" w:name="_Toc409700608"/>
      <w:r>
        <w:t>3.3</w:t>
      </w:r>
      <w:r>
        <w:tab/>
        <w:t>Implementation of the survey</w:t>
      </w:r>
      <w:bookmarkEnd w:id="11"/>
    </w:p>
    <w:p w:rsidR="00860F90" w:rsidRDefault="00860F90" w:rsidP="00421A78">
      <w:pPr>
        <w:rPr>
          <w:lang w:bidi="ar-SA"/>
        </w:rPr>
      </w:pPr>
      <w:r>
        <w:rPr>
          <w:lang w:bidi="ar-SA"/>
        </w:rPr>
        <w:t xml:space="preserve">FSANZ phoned each of the selected food companies to establish the appropriate contact person in the company and to request their participation in the survey. An overview of the survey and background information about FSANZ’s work on TFAs was also provided. If the food company representative agreed to participate, then an electronic self-complete survey with a cover letter was emailed to them. </w:t>
      </w:r>
      <w:r w:rsidR="00E80267">
        <w:rPr>
          <w:lang w:bidi="ar-SA"/>
        </w:rPr>
        <w:t>Companies were asked to return</w:t>
      </w:r>
      <w:r>
        <w:rPr>
          <w:lang w:bidi="ar-SA"/>
        </w:rPr>
        <w:t xml:space="preserve"> completed surveys </w:t>
      </w:r>
      <w:r w:rsidR="00E80267">
        <w:rPr>
          <w:lang w:bidi="ar-SA"/>
        </w:rPr>
        <w:t xml:space="preserve">by </w:t>
      </w:r>
      <w:r>
        <w:rPr>
          <w:lang w:bidi="ar-SA"/>
        </w:rPr>
        <w:t xml:space="preserve">email </w:t>
      </w:r>
      <w:r w:rsidR="00E03A77">
        <w:rPr>
          <w:lang w:bidi="ar-SA"/>
        </w:rPr>
        <w:t>by a specified date (</w:t>
      </w:r>
      <w:r w:rsidR="00644A4B">
        <w:rPr>
          <w:lang w:bidi="ar-SA"/>
        </w:rPr>
        <w:t>within two to three weeks</w:t>
      </w:r>
      <w:r w:rsidR="00E03A77">
        <w:rPr>
          <w:lang w:bidi="ar-SA"/>
        </w:rPr>
        <w:t xml:space="preserve"> of receiving the request)</w:t>
      </w:r>
      <w:r>
        <w:rPr>
          <w:lang w:bidi="ar-SA"/>
        </w:rPr>
        <w:t>. Two email reminders were sent to those companies that did not respond within the specified timeframe to encourage completion of the survey</w:t>
      </w:r>
      <w:r w:rsidR="00DA2F19">
        <w:rPr>
          <w:lang w:bidi="ar-SA"/>
        </w:rPr>
        <w:t xml:space="preserve">, </w:t>
      </w:r>
      <w:r w:rsidR="00321F17">
        <w:rPr>
          <w:lang w:bidi="ar-SA"/>
        </w:rPr>
        <w:t xml:space="preserve">thereby </w:t>
      </w:r>
      <w:r w:rsidR="00DA2F19">
        <w:rPr>
          <w:lang w:bidi="ar-SA"/>
        </w:rPr>
        <w:t>extending the survey due dates for those companies</w:t>
      </w:r>
      <w:r>
        <w:rPr>
          <w:lang w:bidi="ar-SA"/>
        </w:rPr>
        <w:t>.</w:t>
      </w:r>
    </w:p>
    <w:p w:rsidR="00421A78" w:rsidRDefault="00421A78" w:rsidP="00421A78">
      <w:pPr>
        <w:rPr>
          <w:lang w:bidi="ar-SA"/>
        </w:rPr>
      </w:pPr>
    </w:p>
    <w:p w:rsidR="00421A78" w:rsidRDefault="00421A78" w:rsidP="00421A78">
      <w:pPr>
        <w:rPr>
          <w:lang w:bidi="ar-SA"/>
        </w:rPr>
      </w:pPr>
      <w:r>
        <w:rPr>
          <w:lang w:bidi="ar-SA"/>
        </w:rPr>
        <w:t>The survey was conducted between July and September 2013.</w:t>
      </w:r>
    </w:p>
    <w:p w:rsidR="00E0308D" w:rsidRDefault="00E0308D" w:rsidP="00E0308D">
      <w:pPr>
        <w:pStyle w:val="Heading2"/>
      </w:pPr>
      <w:bookmarkStart w:id="12" w:name="_Toc409700609"/>
      <w:r>
        <w:t>Results</w:t>
      </w:r>
      <w:bookmarkEnd w:id="12"/>
    </w:p>
    <w:p w:rsidR="00E76CAE" w:rsidRDefault="00342AFA" w:rsidP="00755522">
      <w:pPr>
        <w:pStyle w:val="Heading3"/>
      </w:pPr>
      <w:bookmarkStart w:id="13" w:name="_Toc409700610"/>
      <w:r>
        <w:t>4.1</w:t>
      </w:r>
      <w:r>
        <w:tab/>
        <w:t>Response</w:t>
      </w:r>
      <w:bookmarkEnd w:id="13"/>
    </w:p>
    <w:p w:rsidR="00E76CAE" w:rsidRDefault="00E76CAE" w:rsidP="00E76CAE">
      <w:pPr>
        <w:rPr>
          <w:lang w:bidi="ar-SA"/>
        </w:rPr>
      </w:pPr>
      <w:r>
        <w:rPr>
          <w:lang w:bidi="ar-SA"/>
        </w:rPr>
        <w:t>Fifty-two companies</w:t>
      </w:r>
      <w:r w:rsidR="00572746">
        <w:rPr>
          <w:lang w:bidi="ar-SA"/>
        </w:rPr>
        <w:t xml:space="preserve"> across Australia and New Zealand</w:t>
      </w:r>
      <w:r>
        <w:rPr>
          <w:lang w:bidi="ar-SA"/>
        </w:rPr>
        <w:t xml:space="preserve"> were selected to participate.</w:t>
      </w:r>
      <w:r w:rsidR="00F244C3">
        <w:rPr>
          <w:lang w:bidi="ar-SA"/>
        </w:rPr>
        <w:t xml:space="preserve"> </w:t>
      </w:r>
      <w:r>
        <w:rPr>
          <w:lang w:bidi="ar-SA"/>
        </w:rPr>
        <w:t>Of these, a relevant company contact was established in 40 companies and 36 of the representatives agreed to participate in the survey (13 QSR</w:t>
      </w:r>
      <w:r w:rsidR="00E03A77">
        <w:rPr>
          <w:lang w:bidi="ar-SA"/>
        </w:rPr>
        <w:t>s</w:t>
      </w:r>
      <w:r>
        <w:rPr>
          <w:lang w:bidi="ar-SA"/>
        </w:rPr>
        <w:t xml:space="preserve">, </w:t>
      </w:r>
      <w:r w:rsidR="00C87A90">
        <w:rPr>
          <w:lang w:bidi="ar-SA"/>
        </w:rPr>
        <w:t>eight</w:t>
      </w:r>
      <w:r>
        <w:rPr>
          <w:lang w:bidi="ar-SA"/>
        </w:rPr>
        <w:t xml:space="preserve"> edible oil </w:t>
      </w:r>
      <w:r w:rsidR="004F6CC3">
        <w:rPr>
          <w:lang w:bidi="ar-SA"/>
        </w:rPr>
        <w:t xml:space="preserve">and spread </w:t>
      </w:r>
      <w:r>
        <w:rPr>
          <w:lang w:bidi="ar-SA"/>
        </w:rPr>
        <w:t xml:space="preserve">manufacturers/suppliers, </w:t>
      </w:r>
      <w:r w:rsidR="00C87A90">
        <w:rPr>
          <w:lang w:bidi="ar-SA"/>
        </w:rPr>
        <w:t>four</w:t>
      </w:r>
      <w:r>
        <w:rPr>
          <w:lang w:bidi="ar-SA"/>
        </w:rPr>
        <w:t xml:space="preserve"> frozen goods manufacturers, </w:t>
      </w:r>
      <w:r w:rsidR="00C87A90">
        <w:rPr>
          <w:lang w:bidi="ar-SA"/>
        </w:rPr>
        <w:t>eight</w:t>
      </w:r>
      <w:r>
        <w:rPr>
          <w:lang w:bidi="ar-SA"/>
        </w:rPr>
        <w:t xml:space="preserve"> </w:t>
      </w:r>
      <w:r w:rsidR="00702B62">
        <w:rPr>
          <w:lang w:bidi="ar-SA"/>
        </w:rPr>
        <w:t xml:space="preserve">biscuit </w:t>
      </w:r>
      <w:r>
        <w:rPr>
          <w:lang w:bidi="ar-SA"/>
        </w:rPr>
        <w:t xml:space="preserve">snack product manufacturers and </w:t>
      </w:r>
      <w:r w:rsidR="00C87A90">
        <w:rPr>
          <w:lang w:bidi="ar-SA"/>
        </w:rPr>
        <w:t>three</w:t>
      </w:r>
      <w:r>
        <w:rPr>
          <w:lang w:bidi="ar-SA"/>
        </w:rPr>
        <w:t xml:space="preserve"> supermarkets). Resource constraints and competing priorities were given as reasons by the </w:t>
      </w:r>
      <w:r w:rsidR="00C87A90">
        <w:rPr>
          <w:lang w:bidi="ar-SA"/>
        </w:rPr>
        <w:t>four</w:t>
      </w:r>
      <w:r>
        <w:rPr>
          <w:lang w:bidi="ar-SA"/>
        </w:rPr>
        <w:t xml:space="preserve"> companies that did not agree to participate.</w:t>
      </w:r>
    </w:p>
    <w:p w:rsidR="00E76CAE" w:rsidRDefault="00E76CAE" w:rsidP="00E76CAE">
      <w:pPr>
        <w:rPr>
          <w:lang w:bidi="ar-SA"/>
        </w:rPr>
      </w:pPr>
    </w:p>
    <w:p w:rsidR="000D7EAE" w:rsidRDefault="00E76CAE" w:rsidP="00E76CAE">
      <w:pPr>
        <w:rPr>
          <w:lang w:bidi="ar-SA"/>
        </w:rPr>
      </w:pPr>
      <w:r w:rsidRPr="005D044F">
        <w:rPr>
          <w:lang w:bidi="ar-SA"/>
        </w:rPr>
        <w:t>Twenty-</w:t>
      </w:r>
      <w:r w:rsidR="000D0966">
        <w:rPr>
          <w:lang w:bidi="ar-SA"/>
        </w:rPr>
        <w:t>two</w:t>
      </w:r>
      <w:r w:rsidRPr="005D044F">
        <w:rPr>
          <w:lang w:bidi="ar-SA"/>
        </w:rPr>
        <w:t xml:space="preserve"> of</w:t>
      </w:r>
      <w:r>
        <w:rPr>
          <w:lang w:bidi="ar-SA"/>
        </w:rPr>
        <w:t xml:space="preserve"> the 36 surveys distributed by email were returned </w:t>
      </w:r>
      <w:r w:rsidR="00C87A90">
        <w:rPr>
          <w:lang w:bidi="ar-SA"/>
        </w:rPr>
        <w:t xml:space="preserve">(five </w:t>
      </w:r>
      <w:r>
        <w:rPr>
          <w:lang w:bidi="ar-SA"/>
        </w:rPr>
        <w:t xml:space="preserve">QSR, </w:t>
      </w:r>
      <w:r w:rsidR="00BA301F">
        <w:rPr>
          <w:lang w:bidi="ar-SA"/>
        </w:rPr>
        <w:t xml:space="preserve">five </w:t>
      </w:r>
      <w:r>
        <w:rPr>
          <w:lang w:bidi="ar-SA"/>
        </w:rPr>
        <w:t xml:space="preserve">edible oil manufacturers/suppliers, </w:t>
      </w:r>
      <w:r w:rsidR="00C87A90">
        <w:rPr>
          <w:lang w:bidi="ar-SA"/>
        </w:rPr>
        <w:t>three</w:t>
      </w:r>
      <w:r>
        <w:rPr>
          <w:lang w:bidi="ar-SA"/>
        </w:rPr>
        <w:t xml:space="preserve"> frozen goods manufacturers, </w:t>
      </w:r>
      <w:r w:rsidR="00C87A90">
        <w:rPr>
          <w:lang w:bidi="ar-SA"/>
        </w:rPr>
        <w:t xml:space="preserve">seven </w:t>
      </w:r>
      <w:r>
        <w:rPr>
          <w:lang w:bidi="ar-SA"/>
        </w:rPr>
        <w:t xml:space="preserve">snack product manufacturers and </w:t>
      </w:r>
      <w:r w:rsidR="00C87A90">
        <w:rPr>
          <w:lang w:bidi="ar-SA"/>
        </w:rPr>
        <w:t>two</w:t>
      </w:r>
      <w:r>
        <w:rPr>
          <w:lang w:bidi="ar-SA"/>
        </w:rPr>
        <w:t xml:space="preserve"> supermarkets).</w:t>
      </w:r>
      <w:r w:rsidR="00636026">
        <w:rPr>
          <w:lang w:bidi="ar-SA"/>
        </w:rPr>
        <w:t xml:space="preserve"> </w:t>
      </w:r>
      <w:r w:rsidR="00DA2F19">
        <w:rPr>
          <w:lang w:bidi="ar-SA"/>
        </w:rPr>
        <w:t xml:space="preserve">This represents an overall response rate of 42%. </w:t>
      </w:r>
      <w:r w:rsidR="00BA301F">
        <w:rPr>
          <w:lang w:bidi="ar-SA"/>
        </w:rPr>
        <w:t xml:space="preserve">Six </w:t>
      </w:r>
      <w:r w:rsidR="00636026">
        <w:rPr>
          <w:lang w:bidi="ar-SA"/>
        </w:rPr>
        <w:t xml:space="preserve">of the respondents provided a combined response for both </w:t>
      </w:r>
      <w:r w:rsidR="00C87A90">
        <w:rPr>
          <w:lang w:bidi="ar-SA"/>
        </w:rPr>
        <w:t xml:space="preserve">the </w:t>
      </w:r>
      <w:r w:rsidR="00636026">
        <w:rPr>
          <w:lang w:bidi="ar-SA"/>
        </w:rPr>
        <w:t>Australia and New Zealand arms of the company.</w:t>
      </w:r>
    </w:p>
    <w:p w:rsidR="000D7EAE" w:rsidRDefault="000D7EAE" w:rsidP="00755522">
      <w:pPr>
        <w:pStyle w:val="Heading3"/>
      </w:pPr>
      <w:bookmarkStart w:id="14" w:name="_Toc409700611"/>
      <w:r>
        <w:t xml:space="preserve">4.2 </w:t>
      </w:r>
      <w:r w:rsidR="00636026">
        <w:tab/>
        <w:t>Quick Service Restaurants</w:t>
      </w:r>
      <w:bookmarkEnd w:id="14"/>
      <w:r w:rsidR="00A20F4A">
        <w:t xml:space="preserve"> </w:t>
      </w:r>
    </w:p>
    <w:p w:rsidR="00572746" w:rsidRDefault="00E8120F" w:rsidP="00636026">
      <w:pPr>
        <w:rPr>
          <w:lang w:eastAsia="en-AU" w:bidi="ar-SA"/>
        </w:rPr>
      </w:pPr>
      <w:r>
        <w:rPr>
          <w:lang w:eastAsia="en-AU" w:bidi="ar-SA"/>
        </w:rPr>
        <w:t xml:space="preserve">All five responses from the QSR sector were from multinational companies. </w:t>
      </w:r>
      <w:r w:rsidR="00A358F3">
        <w:rPr>
          <w:lang w:eastAsia="en-AU" w:bidi="ar-SA"/>
        </w:rPr>
        <w:t>Of</w:t>
      </w:r>
      <w:r w:rsidR="00C87A90">
        <w:rPr>
          <w:lang w:eastAsia="en-AU" w:bidi="ar-SA"/>
        </w:rPr>
        <w:t xml:space="preserve"> the </w:t>
      </w:r>
      <w:r w:rsidR="00A358F3">
        <w:rPr>
          <w:lang w:eastAsia="en-AU" w:bidi="ar-SA"/>
        </w:rPr>
        <w:t xml:space="preserve">five </w:t>
      </w:r>
      <w:r w:rsidR="00C87A90">
        <w:rPr>
          <w:lang w:eastAsia="en-AU" w:bidi="ar-SA"/>
        </w:rPr>
        <w:t>responses</w:t>
      </w:r>
      <w:r w:rsidR="00A358F3">
        <w:rPr>
          <w:lang w:eastAsia="en-AU" w:bidi="ar-SA"/>
        </w:rPr>
        <w:t xml:space="preserve">, three </w:t>
      </w:r>
      <w:r w:rsidR="00F107DA">
        <w:rPr>
          <w:lang w:eastAsia="en-AU" w:bidi="ar-SA"/>
        </w:rPr>
        <w:t xml:space="preserve">respondents </w:t>
      </w:r>
      <w:r w:rsidR="00A358F3">
        <w:rPr>
          <w:lang w:eastAsia="en-AU" w:bidi="ar-SA"/>
        </w:rPr>
        <w:t xml:space="preserve">said they had lowered TFAs in their products as much as </w:t>
      </w:r>
      <w:r w:rsidR="00D24FEC">
        <w:rPr>
          <w:lang w:eastAsia="en-AU" w:bidi="ar-SA"/>
        </w:rPr>
        <w:t>practicable</w:t>
      </w:r>
      <w:r w:rsidR="00A358F3">
        <w:rPr>
          <w:lang w:eastAsia="en-AU" w:bidi="ar-SA"/>
        </w:rPr>
        <w:t xml:space="preserve">; one </w:t>
      </w:r>
      <w:r w:rsidR="00F107DA">
        <w:rPr>
          <w:lang w:eastAsia="en-AU" w:bidi="ar-SA"/>
        </w:rPr>
        <w:t>respondent</w:t>
      </w:r>
      <w:r w:rsidR="00A358F3">
        <w:rPr>
          <w:lang w:eastAsia="en-AU" w:bidi="ar-SA"/>
        </w:rPr>
        <w:t xml:space="preserve"> had made major changes before 2006, another had removed nearly all manufactured TFAs in 2009 and had</w:t>
      </w:r>
      <w:r w:rsidR="00B74AAB">
        <w:rPr>
          <w:lang w:eastAsia="en-AU" w:bidi="ar-SA"/>
        </w:rPr>
        <w:t xml:space="preserve"> since introduced a policy of no </w:t>
      </w:r>
      <w:r w:rsidR="00A358F3">
        <w:rPr>
          <w:lang w:eastAsia="en-AU" w:bidi="ar-SA"/>
        </w:rPr>
        <w:t xml:space="preserve">manufactured TFAs in ingredients and the third </w:t>
      </w:r>
      <w:r w:rsidR="00F107DA">
        <w:rPr>
          <w:lang w:eastAsia="en-AU" w:bidi="ar-SA"/>
        </w:rPr>
        <w:t>respondent</w:t>
      </w:r>
      <w:r w:rsidR="00A358F3">
        <w:rPr>
          <w:lang w:eastAsia="en-AU" w:bidi="ar-SA"/>
        </w:rPr>
        <w:t xml:space="preserve"> had changed the frying oil in 2010 and made further changes in 2012.</w:t>
      </w:r>
      <w:r w:rsidR="00B74AAB">
        <w:rPr>
          <w:lang w:eastAsia="en-AU" w:bidi="ar-SA"/>
        </w:rPr>
        <w:t xml:space="preserve"> </w:t>
      </w:r>
      <w:r w:rsidR="00572746">
        <w:rPr>
          <w:lang w:eastAsia="en-AU" w:bidi="ar-SA"/>
        </w:rPr>
        <w:t xml:space="preserve">Of the other two QSRs, </w:t>
      </w:r>
      <w:r w:rsidR="00B74AAB">
        <w:rPr>
          <w:lang w:eastAsia="en-AU" w:bidi="ar-SA"/>
        </w:rPr>
        <w:t xml:space="preserve">one said they do not use TFAs and the </w:t>
      </w:r>
      <w:r w:rsidR="00B74AAB">
        <w:rPr>
          <w:lang w:eastAsia="en-AU" w:bidi="ar-SA"/>
        </w:rPr>
        <w:lastRenderedPageBreak/>
        <w:t>other said they had started reducing TFAs in 2011 and that they anticipated TFAs would be as low as possible by June 2014.</w:t>
      </w:r>
    </w:p>
    <w:p w:rsidR="00B74AAB" w:rsidRPr="00636026" w:rsidRDefault="00B74AAB" w:rsidP="00636026">
      <w:pPr>
        <w:rPr>
          <w:lang w:eastAsia="en-AU" w:bidi="ar-SA"/>
        </w:rPr>
      </w:pPr>
    </w:p>
    <w:p w:rsidR="00E76CAE" w:rsidRDefault="00B74AAB" w:rsidP="00E76CAE">
      <w:pPr>
        <w:rPr>
          <w:lang w:bidi="ar-SA"/>
        </w:rPr>
      </w:pPr>
      <w:r>
        <w:rPr>
          <w:lang w:bidi="ar-SA"/>
        </w:rPr>
        <w:t xml:space="preserve">In summary, the responses from the five QSRs, three of which covered businesses in both Australia and New Zealand, indicated that TFAs would be as low as possible by </w:t>
      </w:r>
      <w:r w:rsidR="00932421">
        <w:rPr>
          <w:lang w:bidi="ar-SA"/>
        </w:rPr>
        <w:t>mid-2014</w:t>
      </w:r>
      <w:r>
        <w:rPr>
          <w:lang w:bidi="ar-SA"/>
        </w:rPr>
        <w:t xml:space="preserve">. </w:t>
      </w:r>
    </w:p>
    <w:p w:rsidR="004F6CC3" w:rsidRDefault="004F6CC3" w:rsidP="004F6CC3">
      <w:pPr>
        <w:pStyle w:val="Heading3"/>
      </w:pPr>
      <w:bookmarkStart w:id="15" w:name="_Toc409700612"/>
      <w:r>
        <w:t>4.3</w:t>
      </w:r>
      <w:r>
        <w:tab/>
        <w:t>Biscuit and snack product manufacturers</w:t>
      </w:r>
      <w:bookmarkEnd w:id="15"/>
      <w:r>
        <w:t xml:space="preserve"> </w:t>
      </w:r>
    </w:p>
    <w:p w:rsidR="004F6CC3" w:rsidRDefault="004F6CC3" w:rsidP="004F6CC3">
      <w:pPr>
        <w:rPr>
          <w:lang w:eastAsia="en-AU" w:bidi="ar-SA"/>
        </w:rPr>
      </w:pPr>
      <w:r>
        <w:rPr>
          <w:lang w:eastAsia="en-AU" w:bidi="ar-SA"/>
        </w:rPr>
        <w:t>Of the seven biscuit/snack product manufacturers, five said they did not have a</w:t>
      </w:r>
      <w:r w:rsidR="008348AD">
        <w:rPr>
          <w:lang w:eastAsia="en-AU" w:bidi="ar-SA"/>
        </w:rPr>
        <w:t>n on-going</w:t>
      </w:r>
      <w:r>
        <w:rPr>
          <w:lang w:eastAsia="en-AU" w:bidi="ar-SA"/>
        </w:rPr>
        <w:t xml:space="preserve"> plan in place to reduce TFAs in their products because they had lowered the TFA content as much as </w:t>
      </w:r>
      <w:r w:rsidR="00D24FEC">
        <w:rPr>
          <w:lang w:eastAsia="en-AU" w:bidi="ar-SA"/>
        </w:rPr>
        <w:t>practicable</w:t>
      </w:r>
      <w:r>
        <w:rPr>
          <w:lang w:eastAsia="en-AU" w:bidi="ar-SA"/>
        </w:rPr>
        <w:t>. One respondent noted that they had a TFA reduction plan and that</w:t>
      </w:r>
      <w:r w:rsidR="007F5AC2">
        <w:rPr>
          <w:lang w:eastAsia="en-AU" w:bidi="ar-SA"/>
        </w:rPr>
        <w:t>,</w:t>
      </w:r>
      <w:r>
        <w:rPr>
          <w:lang w:eastAsia="en-AU" w:bidi="ar-SA"/>
        </w:rPr>
        <w:t xml:space="preserve"> following a review of the TFA content of all their products in 2010, all their products would comply with their policy (less than 3%TFAs of total fat) by the end of 2013. Although the seventh respondent did not indicate whether the company had a TFA reduction in plan or not, TFAs had been reduced by replacing hydrogenated vegetable oils with rice bran oil and palm oil based products with very low levels of TFAs. </w:t>
      </w:r>
    </w:p>
    <w:p w:rsidR="004F6CC3" w:rsidRDefault="004F6CC3" w:rsidP="004F6CC3">
      <w:pPr>
        <w:rPr>
          <w:lang w:eastAsia="en-AU" w:bidi="ar-SA"/>
        </w:rPr>
      </w:pPr>
    </w:p>
    <w:p w:rsidR="004F6CC3" w:rsidRDefault="004F6CC3" w:rsidP="004F6CC3">
      <w:pPr>
        <w:rPr>
          <w:lang w:eastAsia="en-AU" w:bidi="ar-SA"/>
        </w:rPr>
      </w:pPr>
      <w:r>
        <w:rPr>
          <w:lang w:eastAsia="en-AU" w:bidi="ar-SA"/>
        </w:rPr>
        <w:t>Four respondents noted that significant TFA reduction had been undertaken some time ago, for example seven years ago around 2006/7. Respondents noted that some of their products did contain a low level of TFAs from animal sources.</w:t>
      </w:r>
    </w:p>
    <w:p w:rsidR="004F6CC3" w:rsidRDefault="004F6CC3" w:rsidP="004F6CC3">
      <w:pPr>
        <w:rPr>
          <w:lang w:eastAsia="en-AU" w:bidi="ar-SA"/>
        </w:rPr>
      </w:pPr>
    </w:p>
    <w:p w:rsidR="004F6CC3" w:rsidRPr="002B5FE0" w:rsidRDefault="004F6CC3" w:rsidP="004F6CC3">
      <w:pPr>
        <w:rPr>
          <w:lang w:eastAsia="en-AU" w:bidi="ar-SA"/>
        </w:rPr>
      </w:pPr>
      <w:r>
        <w:rPr>
          <w:lang w:bidi="ar-SA"/>
        </w:rPr>
        <w:t>Two of the respondents provided a combined response for both the Australia and New Zealand arms of the company.</w:t>
      </w:r>
    </w:p>
    <w:p w:rsidR="00B74AAB" w:rsidRDefault="004F6CC3" w:rsidP="00755522">
      <w:pPr>
        <w:pStyle w:val="Heading3"/>
      </w:pPr>
      <w:bookmarkStart w:id="16" w:name="_Toc409700613"/>
      <w:r>
        <w:t>4.4</w:t>
      </w:r>
      <w:r w:rsidR="00B74AAB">
        <w:tab/>
        <w:t xml:space="preserve">Edible oil </w:t>
      </w:r>
      <w:r>
        <w:t xml:space="preserve">and spread </w:t>
      </w:r>
      <w:r w:rsidR="00B74AAB">
        <w:t>manufacturers/suppliers</w:t>
      </w:r>
      <w:bookmarkEnd w:id="16"/>
      <w:r w:rsidR="00A20F4A">
        <w:t xml:space="preserve"> </w:t>
      </w:r>
    </w:p>
    <w:p w:rsidR="00F323D2" w:rsidRDefault="00B74AAB" w:rsidP="00B74AAB">
      <w:pPr>
        <w:rPr>
          <w:lang w:eastAsia="en-AU" w:bidi="ar-SA"/>
        </w:rPr>
      </w:pPr>
      <w:r>
        <w:rPr>
          <w:lang w:eastAsia="en-AU" w:bidi="ar-SA"/>
        </w:rPr>
        <w:t xml:space="preserve">Of the </w:t>
      </w:r>
      <w:r w:rsidR="00BA301F">
        <w:rPr>
          <w:lang w:eastAsia="en-AU" w:bidi="ar-SA"/>
        </w:rPr>
        <w:t xml:space="preserve">five </w:t>
      </w:r>
      <w:r>
        <w:rPr>
          <w:lang w:eastAsia="en-AU" w:bidi="ar-SA"/>
        </w:rPr>
        <w:t xml:space="preserve">responses from the edible oil manufacturers/suppliers, three </w:t>
      </w:r>
      <w:r w:rsidR="00F31E5D">
        <w:rPr>
          <w:lang w:eastAsia="en-AU" w:bidi="ar-SA"/>
        </w:rPr>
        <w:t xml:space="preserve">companies </w:t>
      </w:r>
      <w:r>
        <w:rPr>
          <w:lang w:eastAsia="en-AU" w:bidi="ar-SA"/>
        </w:rPr>
        <w:t>stated that they do not use partially hydrogenated oils.</w:t>
      </w:r>
      <w:r w:rsidR="004F4883">
        <w:rPr>
          <w:lang w:eastAsia="en-AU" w:bidi="ar-SA"/>
        </w:rPr>
        <w:t xml:space="preserve"> It was noted that Australian oil refineries do not hydrogenate oils but that Australian companies are competing against imported fats/oils.</w:t>
      </w:r>
      <w:r w:rsidR="00267A6F">
        <w:rPr>
          <w:lang w:eastAsia="en-AU" w:bidi="ar-SA"/>
        </w:rPr>
        <w:t xml:space="preserve"> One of these three companies noted that </w:t>
      </w:r>
      <w:r w:rsidR="0014076E">
        <w:rPr>
          <w:lang w:eastAsia="en-AU" w:bidi="ar-SA"/>
        </w:rPr>
        <w:t xml:space="preserve">while some of their </w:t>
      </w:r>
      <w:r w:rsidR="00267A6F">
        <w:rPr>
          <w:lang w:eastAsia="en-AU" w:bidi="ar-SA"/>
        </w:rPr>
        <w:t>products contain naturally occurring TFAs they offer lower TFA alternatives to customers</w:t>
      </w:r>
      <w:r w:rsidR="0014076E">
        <w:rPr>
          <w:lang w:eastAsia="en-AU" w:bidi="ar-SA"/>
        </w:rPr>
        <w:t>,</w:t>
      </w:r>
      <w:r w:rsidR="00267A6F">
        <w:rPr>
          <w:lang w:eastAsia="en-AU" w:bidi="ar-SA"/>
        </w:rPr>
        <w:t xml:space="preserve"> for example</w:t>
      </w:r>
      <w:r w:rsidR="0014076E">
        <w:rPr>
          <w:lang w:eastAsia="en-AU" w:bidi="ar-SA"/>
        </w:rPr>
        <w:t>,</w:t>
      </w:r>
      <w:r w:rsidR="00267A6F">
        <w:rPr>
          <w:lang w:eastAsia="en-AU" w:bidi="ar-SA"/>
        </w:rPr>
        <w:t xml:space="preserve"> </w:t>
      </w:r>
      <w:r w:rsidR="0014076E">
        <w:rPr>
          <w:lang w:eastAsia="en-AU" w:bidi="ar-SA"/>
        </w:rPr>
        <w:t xml:space="preserve">by </w:t>
      </w:r>
      <w:r w:rsidR="00267A6F">
        <w:rPr>
          <w:lang w:eastAsia="en-AU" w:bidi="ar-SA"/>
        </w:rPr>
        <w:t xml:space="preserve">using palm oil instead of tallow. </w:t>
      </w:r>
      <w:r w:rsidR="00DA58BA">
        <w:rPr>
          <w:lang w:eastAsia="en-AU" w:bidi="ar-SA"/>
        </w:rPr>
        <w:t xml:space="preserve"> </w:t>
      </w:r>
    </w:p>
    <w:p w:rsidR="00F323D2" w:rsidRDefault="00F323D2" w:rsidP="00B74AAB">
      <w:pPr>
        <w:rPr>
          <w:lang w:eastAsia="en-AU" w:bidi="ar-SA"/>
        </w:rPr>
      </w:pPr>
    </w:p>
    <w:p w:rsidR="0087363A" w:rsidRDefault="002238E0" w:rsidP="00B74AAB">
      <w:pPr>
        <w:rPr>
          <w:lang w:eastAsia="en-AU" w:bidi="ar-SA"/>
        </w:rPr>
      </w:pPr>
      <w:r>
        <w:rPr>
          <w:lang w:eastAsia="en-AU" w:bidi="ar-SA"/>
        </w:rPr>
        <w:t>Another</w:t>
      </w:r>
      <w:r w:rsidR="0087363A">
        <w:rPr>
          <w:lang w:eastAsia="en-AU" w:bidi="ar-SA"/>
        </w:rPr>
        <w:t xml:space="preserve"> company</w:t>
      </w:r>
      <w:r w:rsidR="00267A6F">
        <w:rPr>
          <w:lang w:eastAsia="en-AU" w:bidi="ar-SA"/>
        </w:rPr>
        <w:t xml:space="preserve"> indicated that nearly all their retail products</w:t>
      </w:r>
      <w:r w:rsidR="008F397B">
        <w:rPr>
          <w:lang w:eastAsia="en-AU" w:bidi="ar-SA"/>
        </w:rPr>
        <w:t>, foodservice oils</w:t>
      </w:r>
      <w:r>
        <w:rPr>
          <w:lang w:eastAsia="en-AU" w:bidi="ar-SA"/>
        </w:rPr>
        <w:t xml:space="preserve"> and confectionary fats</w:t>
      </w:r>
      <w:r w:rsidR="008F397B">
        <w:rPr>
          <w:lang w:eastAsia="en-AU" w:bidi="ar-SA"/>
        </w:rPr>
        <w:t xml:space="preserve"> are virtually TFA free</w:t>
      </w:r>
      <w:r w:rsidR="00185578">
        <w:rPr>
          <w:lang w:eastAsia="en-AU" w:bidi="ar-SA"/>
        </w:rPr>
        <w:t xml:space="preserve"> (less than 1</w:t>
      </w:r>
      <w:r w:rsidR="00923713">
        <w:rPr>
          <w:lang w:eastAsia="en-AU" w:bidi="ar-SA"/>
        </w:rPr>
        <w:t>% TFA on product basis)</w:t>
      </w:r>
      <w:r w:rsidR="008F397B">
        <w:rPr>
          <w:lang w:eastAsia="en-AU" w:bidi="ar-SA"/>
        </w:rPr>
        <w:t xml:space="preserve"> and have been for over 10 years. While i</w:t>
      </w:r>
      <w:r>
        <w:rPr>
          <w:lang w:eastAsia="en-AU" w:bidi="ar-SA"/>
        </w:rPr>
        <w:t xml:space="preserve">t was noted that </w:t>
      </w:r>
      <w:r w:rsidR="008F397B">
        <w:rPr>
          <w:lang w:eastAsia="en-AU" w:bidi="ar-SA"/>
        </w:rPr>
        <w:t xml:space="preserve">some </w:t>
      </w:r>
      <w:r>
        <w:rPr>
          <w:lang w:eastAsia="en-AU" w:bidi="ar-SA"/>
        </w:rPr>
        <w:t>food service spreads have 3</w:t>
      </w:r>
      <w:r w:rsidR="004F2963">
        <w:t>‒</w:t>
      </w:r>
      <w:r>
        <w:rPr>
          <w:lang w:eastAsia="en-AU" w:bidi="ar-SA"/>
        </w:rPr>
        <w:t>4</w:t>
      </w:r>
      <w:r w:rsidR="004F2963">
        <w:rPr>
          <w:lang w:eastAsia="en-AU" w:bidi="ar-SA"/>
        </w:rPr>
        <w:t xml:space="preserve"> g </w:t>
      </w:r>
      <w:r>
        <w:rPr>
          <w:lang w:eastAsia="en-AU" w:bidi="ar-SA"/>
        </w:rPr>
        <w:t>TFA</w:t>
      </w:r>
      <w:r w:rsidR="004F2963">
        <w:rPr>
          <w:lang w:eastAsia="en-AU" w:bidi="ar-SA"/>
        </w:rPr>
        <w:t xml:space="preserve">s/100 g </w:t>
      </w:r>
      <w:r w:rsidR="008F397B">
        <w:rPr>
          <w:lang w:eastAsia="en-AU" w:bidi="ar-SA"/>
        </w:rPr>
        <w:t xml:space="preserve">and that a small number of vegetable based bakery </w:t>
      </w:r>
      <w:r w:rsidR="004F2963">
        <w:rPr>
          <w:lang w:eastAsia="en-AU" w:bidi="ar-SA"/>
        </w:rPr>
        <w:t>margarines have between 1 and 2 g</w:t>
      </w:r>
      <w:r w:rsidR="008F397B">
        <w:rPr>
          <w:lang w:eastAsia="en-AU" w:bidi="ar-SA"/>
        </w:rPr>
        <w:t xml:space="preserve"> TFA</w:t>
      </w:r>
      <w:r w:rsidR="004F2963">
        <w:rPr>
          <w:lang w:eastAsia="en-AU" w:bidi="ar-SA"/>
        </w:rPr>
        <w:t>s/100 g</w:t>
      </w:r>
      <w:r w:rsidR="008F397B">
        <w:rPr>
          <w:lang w:eastAsia="en-AU" w:bidi="ar-SA"/>
        </w:rPr>
        <w:t>, work is continuing to reduce the</w:t>
      </w:r>
      <w:r w:rsidR="00E8120F">
        <w:rPr>
          <w:lang w:eastAsia="en-AU" w:bidi="ar-SA"/>
        </w:rPr>
        <w:t xml:space="preserve"> levels of TFAs in such products</w:t>
      </w:r>
      <w:r w:rsidR="00723654">
        <w:rPr>
          <w:lang w:eastAsia="en-AU" w:bidi="ar-SA"/>
        </w:rPr>
        <w:t>. Several food</w:t>
      </w:r>
      <w:r w:rsidR="008F397B">
        <w:rPr>
          <w:lang w:eastAsia="en-AU" w:bidi="ar-SA"/>
        </w:rPr>
        <w:t xml:space="preserve">service/bakery fats and margarines that contain beef tallow have around </w:t>
      </w:r>
      <w:r w:rsidR="004F2963">
        <w:rPr>
          <w:lang w:eastAsia="en-AU" w:bidi="ar-SA"/>
        </w:rPr>
        <w:t>3</w:t>
      </w:r>
      <w:r w:rsidR="004F2963">
        <w:t>‒</w:t>
      </w:r>
      <w:r w:rsidR="004F2963">
        <w:rPr>
          <w:lang w:eastAsia="en-AU" w:bidi="ar-SA"/>
        </w:rPr>
        <w:t>4 g TFAs/100g</w:t>
      </w:r>
      <w:r w:rsidR="008F397B">
        <w:rPr>
          <w:lang w:eastAsia="en-AU" w:bidi="ar-SA"/>
        </w:rPr>
        <w:t>.</w:t>
      </w:r>
    </w:p>
    <w:p w:rsidR="008F397B" w:rsidRDefault="008F397B" w:rsidP="00B74AAB">
      <w:pPr>
        <w:rPr>
          <w:lang w:eastAsia="en-AU" w:bidi="ar-SA"/>
        </w:rPr>
      </w:pPr>
    </w:p>
    <w:p w:rsidR="00F97468" w:rsidRPr="00F97468" w:rsidRDefault="008F397B" w:rsidP="00F97468">
      <w:pPr>
        <w:rPr>
          <w:lang w:val="en-AU"/>
        </w:rPr>
      </w:pPr>
      <w:r>
        <w:rPr>
          <w:lang w:eastAsia="en-AU" w:bidi="ar-SA"/>
        </w:rPr>
        <w:t>The fifth company stated that all retail products, infant formula blends, foodservice oils</w:t>
      </w:r>
      <w:r w:rsidR="00761B7E">
        <w:rPr>
          <w:lang w:eastAsia="en-AU" w:bidi="ar-SA"/>
        </w:rPr>
        <w:t xml:space="preserve"> and nearly all confectionary fats</w:t>
      </w:r>
      <w:r>
        <w:rPr>
          <w:lang w:eastAsia="en-AU" w:bidi="ar-SA"/>
        </w:rPr>
        <w:t xml:space="preserve"> </w:t>
      </w:r>
      <w:r w:rsidRPr="00923713">
        <w:rPr>
          <w:lang w:eastAsia="en-AU" w:bidi="ar-SA"/>
        </w:rPr>
        <w:t>are virtually TFA free</w:t>
      </w:r>
      <w:r w:rsidR="00185578">
        <w:rPr>
          <w:lang w:eastAsia="en-AU" w:bidi="ar-SA"/>
        </w:rPr>
        <w:t xml:space="preserve"> (less than 1</w:t>
      </w:r>
      <w:r w:rsidR="004F2963">
        <w:rPr>
          <w:lang w:eastAsia="en-AU" w:bidi="ar-SA"/>
        </w:rPr>
        <w:t xml:space="preserve"> g</w:t>
      </w:r>
      <w:r w:rsidR="00923713" w:rsidRPr="00923713">
        <w:rPr>
          <w:lang w:eastAsia="en-AU" w:bidi="ar-SA"/>
        </w:rPr>
        <w:t xml:space="preserve"> TFA</w:t>
      </w:r>
      <w:r w:rsidR="00A36FB3">
        <w:rPr>
          <w:lang w:eastAsia="en-AU" w:bidi="ar-SA"/>
        </w:rPr>
        <w:t>s</w:t>
      </w:r>
      <w:r w:rsidR="004F2963">
        <w:rPr>
          <w:lang w:eastAsia="en-AU" w:bidi="ar-SA"/>
        </w:rPr>
        <w:t>/100 g</w:t>
      </w:r>
      <w:r w:rsidR="00923713" w:rsidRPr="00923713">
        <w:rPr>
          <w:lang w:eastAsia="en-AU" w:bidi="ar-SA"/>
        </w:rPr>
        <w:t xml:space="preserve"> </w:t>
      </w:r>
      <w:r w:rsidR="004F2963">
        <w:rPr>
          <w:lang w:eastAsia="en-AU" w:bidi="ar-SA"/>
        </w:rPr>
        <w:t>food</w:t>
      </w:r>
      <w:r w:rsidR="00923713" w:rsidRPr="00923713">
        <w:rPr>
          <w:lang w:eastAsia="en-AU" w:bidi="ar-SA"/>
        </w:rPr>
        <w:t>)</w:t>
      </w:r>
      <w:r w:rsidR="00761B7E" w:rsidRPr="00923713">
        <w:rPr>
          <w:lang w:eastAsia="en-AU" w:bidi="ar-SA"/>
        </w:rPr>
        <w:t xml:space="preserve">. While many vegetable based bakery </w:t>
      </w:r>
      <w:r w:rsidR="00F97468" w:rsidRPr="00923713">
        <w:rPr>
          <w:lang w:eastAsia="en-AU" w:bidi="ar-SA"/>
        </w:rPr>
        <w:t>fats/</w:t>
      </w:r>
      <w:r w:rsidR="00761B7E" w:rsidRPr="00923713">
        <w:rPr>
          <w:lang w:eastAsia="en-AU" w:bidi="ar-SA"/>
        </w:rPr>
        <w:t>margarines are also virtually</w:t>
      </w:r>
      <w:r w:rsidR="00761B7E">
        <w:rPr>
          <w:lang w:eastAsia="en-AU" w:bidi="ar-SA"/>
        </w:rPr>
        <w:t xml:space="preserve"> TFA free, some have TFA levels up to about 4% TFA</w:t>
      </w:r>
      <w:r w:rsidR="00A36FB3">
        <w:rPr>
          <w:lang w:eastAsia="en-AU" w:bidi="ar-SA"/>
        </w:rPr>
        <w:t>s</w:t>
      </w:r>
      <w:r w:rsidR="00761B7E">
        <w:rPr>
          <w:lang w:eastAsia="en-AU" w:bidi="ar-SA"/>
        </w:rPr>
        <w:t xml:space="preserve">, with a few products containing 8%TFAs. Work completed early 2014 </w:t>
      </w:r>
      <w:r w:rsidR="00E06268">
        <w:rPr>
          <w:lang w:eastAsia="en-AU" w:bidi="ar-SA"/>
        </w:rPr>
        <w:t>reduced</w:t>
      </w:r>
      <w:r w:rsidR="00761B7E">
        <w:rPr>
          <w:lang w:eastAsia="en-AU" w:bidi="ar-SA"/>
        </w:rPr>
        <w:t xml:space="preserve"> the TFA content of a fat used for popcorn to less than 1% TFA</w:t>
      </w:r>
      <w:r w:rsidR="00A36FB3">
        <w:rPr>
          <w:lang w:eastAsia="en-AU" w:bidi="ar-SA"/>
        </w:rPr>
        <w:t>s</w:t>
      </w:r>
      <w:r w:rsidR="00F97468">
        <w:rPr>
          <w:lang w:eastAsia="en-AU" w:bidi="ar-SA"/>
        </w:rPr>
        <w:t xml:space="preserve"> (personal communication, April 2014)</w:t>
      </w:r>
      <w:r w:rsidR="00761B7E">
        <w:rPr>
          <w:lang w:eastAsia="en-AU" w:bidi="ar-SA"/>
        </w:rPr>
        <w:t>.</w:t>
      </w:r>
      <w:r w:rsidR="00F97468">
        <w:rPr>
          <w:lang w:eastAsia="en-AU" w:bidi="ar-SA"/>
        </w:rPr>
        <w:t xml:space="preserve"> </w:t>
      </w:r>
      <w:r w:rsidR="00F97468" w:rsidRPr="00F97468">
        <w:rPr>
          <w:lang w:eastAsia="en-AU" w:bidi="ar-SA"/>
        </w:rPr>
        <w:t xml:space="preserve">Work is continuing to reduce </w:t>
      </w:r>
      <w:r w:rsidR="00F97468" w:rsidRPr="00F97468">
        <w:rPr>
          <w:lang w:val="en-AU"/>
        </w:rPr>
        <w:t>the TFA content</w:t>
      </w:r>
      <w:r w:rsidR="00F97468">
        <w:rPr>
          <w:lang w:val="en-AU"/>
        </w:rPr>
        <w:t xml:space="preserve"> in b</w:t>
      </w:r>
      <w:r w:rsidR="00F97468" w:rsidRPr="00F97468">
        <w:rPr>
          <w:lang w:val="en-AU"/>
        </w:rPr>
        <w:t>akery fats and</w:t>
      </w:r>
      <w:r w:rsidR="00E8120F">
        <w:rPr>
          <w:lang w:val="en-AU"/>
        </w:rPr>
        <w:t xml:space="preserve"> </w:t>
      </w:r>
      <w:r w:rsidR="00E8120F" w:rsidRPr="00B53D33">
        <w:rPr>
          <w:lang w:val="en-AU"/>
        </w:rPr>
        <w:t>margarines.</w:t>
      </w:r>
      <w:r w:rsidR="00185578" w:rsidRPr="00B53D33">
        <w:rPr>
          <w:lang w:val="en-AU"/>
        </w:rPr>
        <w:t xml:space="preserve"> </w:t>
      </w:r>
      <w:r w:rsidR="00B53D33" w:rsidRPr="00B53D33">
        <w:rPr>
          <w:lang w:val="en-AU"/>
        </w:rPr>
        <w:t xml:space="preserve">It was noted that </w:t>
      </w:r>
      <w:r w:rsidR="00B53D33" w:rsidRPr="00B53D33">
        <w:rPr>
          <w:lang w:eastAsia="en-AU" w:bidi="ar-SA"/>
        </w:rPr>
        <w:t>s</w:t>
      </w:r>
      <w:r w:rsidR="00185578" w:rsidRPr="00B53D33">
        <w:rPr>
          <w:lang w:eastAsia="en-AU" w:bidi="ar-SA"/>
        </w:rPr>
        <w:t>ome specialty fats are made to speci</w:t>
      </w:r>
      <w:r w:rsidR="00B53D33" w:rsidRPr="00B53D33">
        <w:rPr>
          <w:lang w:eastAsia="en-AU" w:bidi="ar-SA"/>
        </w:rPr>
        <w:t>fications required by customers.</w:t>
      </w:r>
    </w:p>
    <w:p w:rsidR="008F397B" w:rsidRPr="00F107DA" w:rsidRDefault="008F397B" w:rsidP="008F397B">
      <w:pPr>
        <w:rPr>
          <w:lang w:eastAsia="en-AU" w:bidi="ar-SA"/>
        </w:rPr>
      </w:pPr>
    </w:p>
    <w:p w:rsidR="00F323D2" w:rsidRDefault="00A20F4A" w:rsidP="00B74AAB">
      <w:pPr>
        <w:rPr>
          <w:lang w:eastAsia="en-AU" w:bidi="ar-SA"/>
        </w:rPr>
      </w:pPr>
      <w:r>
        <w:rPr>
          <w:lang w:eastAsia="en-AU" w:bidi="ar-SA"/>
        </w:rPr>
        <w:t>One of the seven biscuit/snack product manufacturers that also produces retail and foodservice edible oil spreads and oils indicated they had reduced TFAs a few years ago particularly in retail pastry and other bakery fats and that they considered they had lowered TFAs as much as possible. In addition the company noted that for</w:t>
      </w:r>
      <w:r w:rsidRPr="00DA58BA">
        <w:rPr>
          <w:lang w:eastAsia="en-AU" w:bidi="ar-SA"/>
        </w:rPr>
        <w:t xml:space="preserve"> the</w:t>
      </w:r>
      <w:r>
        <w:rPr>
          <w:lang w:eastAsia="en-AU" w:bidi="ar-SA"/>
        </w:rPr>
        <w:t>ir</w:t>
      </w:r>
      <w:r w:rsidRPr="00DA58BA">
        <w:rPr>
          <w:lang w:eastAsia="en-AU" w:bidi="ar-SA"/>
        </w:rPr>
        <w:t xml:space="preserve"> small </w:t>
      </w:r>
      <w:r>
        <w:rPr>
          <w:lang w:eastAsia="en-AU" w:bidi="ar-SA"/>
        </w:rPr>
        <w:t xml:space="preserve">number of </w:t>
      </w:r>
      <w:r w:rsidRPr="00B53D33">
        <w:rPr>
          <w:lang w:eastAsia="en-AU" w:bidi="ar-SA"/>
        </w:rPr>
        <w:t xml:space="preserve">products that may have detectable levels of TFAs, the functionality of the fat in the product, </w:t>
      </w:r>
      <w:r w:rsidRPr="00B53D33">
        <w:rPr>
          <w:lang w:eastAsia="en-AU" w:bidi="ar-SA"/>
        </w:rPr>
        <w:lastRenderedPageBreak/>
        <w:t xml:space="preserve">coupled with limited </w:t>
      </w:r>
      <w:r w:rsidR="00B53D33" w:rsidRPr="00B53D33">
        <w:rPr>
          <w:lang w:eastAsia="en-AU" w:bidi="ar-SA"/>
        </w:rPr>
        <w:t xml:space="preserve">customer </w:t>
      </w:r>
      <w:r w:rsidRPr="00B53D33">
        <w:rPr>
          <w:lang w:eastAsia="en-AU" w:bidi="ar-SA"/>
        </w:rPr>
        <w:t>demand for a TFA variant and low volume of sales further consideration of TFA levels was not warranted.</w:t>
      </w:r>
      <w:r w:rsidRPr="00DA58BA">
        <w:rPr>
          <w:lang w:eastAsia="en-AU" w:bidi="ar-SA"/>
        </w:rPr>
        <w:t xml:space="preserve"> </w:t>
      </w:r>
    </w:p>
    <w:p w:rsidR="00B74AAB" w:rsidRDefault="004F6CC3" w:rsidP="00755522">
      <w:pPr>
        <w:pStyle w:val="Heading3"/>
      </w:pPr>
      <w:bookmarkStart w:id="17" w:name="_Toc409700614"/>
      <w:r>
        <w:t>4.5</w:t>
      </w:r>
      <w:r w:rsidR="00B74AAB">
        <w:tab/>
        <w:t>Frozen goods manufacturers</w:t>
      </w:r>
      <w:bookmarkEnd w:id="17"/>
      <w:r w:rsidR="0027397D">
        <w:t xml:space="preserve"> </w:t>
      </w:r>
    </w:p>
    <w:p w:rsidR="004B6570" w:rsidRPr="004B6570" w:rsidRDefault="004B6570" w:rsidP="004B6570">
      <w:pPr>
        <w:rPr>
          <w:lang w:eastAsia="en-AU" w:bidi="ar-SA"/>
        </w:rPr>
      </w:pPr>
      <w:r>
        <w:rPr>
          <w:lang w:eastAsia="en-AU" w:bidi="ar-SA"/>
        </w:rPr>
        <w:t xml:space="preserve">Of the three </w:t>
      </w:r>
      <w:r w:rsidR="00F3340A">
        <w:rPr>
          <w:lang w:bidi="ar-SA"/>
        </w:rPr>
        <w:t>frozen goods manufacturers</w:t>
      </w:r>
      <w:r>
        <w:rPr>
          <w:lang w:eastAsia="en-AU" w:bidi="ar-SA"/>
        </w:rPr>
        <w:t xml:space="preserve">, one was in the process of developing a plan for TFA reduction, </w:t>
      </w:r>
      <w:r w:rsidR="002B5FE0">
        <w:rPr>
          <w:lang w:eastAsia="en-AU" w:bidi="ar-SA"/>
        </w:rPr>
        <w:t xml:space="preserve">and </w:t>
      </w:r>
      <w:r>
        <w:rPr>
          <w:lang w:eastAsia="en-AU" w:bidi="ar-SA"/>
        </w:rPr>
        <w:t xml:space="preserve">another said </w:t>
      </w:r>
      <w:r w:rsidR="002B5FE0">
        <w:rPr>
          <w:lang w:eastAsia="en-AU" w:bidi="ar-SA"/>
        </w:rPr>
        <w:t xml:space="preserve">that as </w:t>
      </w:r>
      <w:r>
        <w:rPr>
          <w:lang w:eastAsia="en-AU" w:bidi="ar-SA"/>
        </w:rPr>
        <w:t>they source ingredients with minimal TFA content there was no need for a p</w:t>
      </w:r>
      <w:r w:rsidR="002B5FE0">
        <w:rPr>
          <w:lang w:eastAsia="en-AU" w:bidi="ar-SA"/>
        </w:rPr>
        <w:t xml:space="preserve">lan. The third respondent noted they did not have a plan for TFA reduction but had nonetheless reduced manufactured TFAs as much as </w:t>
      </w:r>
      <w:r w:rsidR="00D24FEC">
        <w:rPr>
          <w:lang w:eastAsia="en-AU" w:bidi="ar-SA"/>
        </w:rPr>
        <w:t>practicable</w:t>
      </w:r>
      <w:r w:rsidR="0027397D">
        <w:rPr>
          <w:lang w:eastAsia="en-AU" w:bidi="ar-SA"/>
        </w:rPr>
        <w:t xml:space="preserve">. This company also noted that </w:t>
      </w:r>
      <w:r w:rsidR="002B5FE0">
        <w:rPr>
          <w:lang w:eastAsia="en-AU" w:bidi="ar-SA"/>
        </w:rPr>
        <w:t>some products did contain TFAs from animal fats</w:t>
      </w:r>
      <w:r w:rsidR="0027397D">
        <w:rPr>
          <w:lang w:eastAsia="en-AU" w:bidi="ar-SA"/>
        </w:rPr>
        <w:t xml:space="preserve"> and that occasionally some products </w:t>
      </w:r>
      <w:r w:rsidR="009455E7">
        <w:rPr>
          <w:lang w:eastAsia="en-AU" w:bidi="ar-SA"/>
        </w:rPr>
        <w:t>were</w:t>
      </w:r>
      <w:r w:rsidR="0027397D">
        <w:rPr>
          <w:lang w:eastAsia="en-AU" w:bidi="ar-SA"/>
        </w:rPr>
        <w:t xml:space="preserve"> imported </w:t>
      </w:r>
      <w:r w:rsidR="009103CB">
        <w:rPr>
          <w:lang w:eastAsia="en-AU" w:bidi="ar-SA"/>
        </w:rPr>
        <w:t xml:space="preserve">that contained </w:t>
      </w:r>
      <w:r w:rsidR="0027397D">
        <w:rPr>
          <w:lang w:eastAsia="en-AU" w:bidi="ar-SA"/>
        </w:rPr>
        <w:t>TFAs</w:t>
      </w:r>
      <w:r w:rsidR="002B5FE0">
        <w:rPr>
          <w:lang w:eastAsia="en-AU" w:bidi="ar-SA"/>
        </w:rPr>
        <w:t>.</w:t>
      </w:r>
      <w:r w:rsidR="009455E7">
        <w:rPr>
          <w:lang w:eastAsia="en-AU" w:bidi="ar-SA"/>
        </w:rPr>
        <w:t xml:space="preserve"> </w:t>
      </w:r>
      <w:r w:rsidR="009455E7">
        <w:rPr>
          <w:lang w:bidi="ar-SA"/>
        </w:rPr>
        <w:t>One of the respondents provided a combined response for both the Australia and New Zealand arms of the company.</w:t>
      </w:r>
    </w:p>
    <w:p w:rsidR="00B74AAB" w:rsidRDefault="00B74AAB" w:rsidP="00755522">
      <w:pPr>
        <w:pStyle w:val="Heading3"/>
      </w:pPr>
      <w:bookmarkStart w:id="18" w:name="_Toc409700615"/>
      <w:r>
        <w:t>4.6</w:t>
      </w:r>
      <w:r>
        <w:tab/>
        <w:t>Supermarket</w:t>
      </w:r>
      <w:r w:rsidR="00723654">
        <w:t xml:space="preserve"> chains</w:t>
      </w:r>
      <w:bookmarkEnd w:id="18"/>
      <w:r w:rsidR="00353D66">
        <w:t xml:space="preserve"> </w:t>
      </w:r>
    </w:p>
    <w:p w:rsidR="00AB15BF" w:rsidRDefault="00AB15BF" w:rsidP="00AB15BF">
      <w:pPr>
        <w:rPr>
          <w:lang w:eastAsia="en-AU" w:bidi="ar-SA"/>
        </w:rPr>
      </w:pPr>
      <w:r>
        <w:rPr>
          <w:lang w:eastAsia="en-AU" w:bidi="ar-SA"/>
        </w:rPr>
        <w:t xml:space="preserve">One supermarket </w:t>
      </w:r>
      <w:r w:rsidR="00723654">
        <w:rPr>
          <w:lang w:eastAsia="en-AU" w:bidi="ar-SA"/>
        </w:rPr>
        <w:t xml:space="preserve">chain </w:t>
      </w:r>
      <w:r>
        <w:rPr>
          <w:lang w:eastAsia="en-AU" w:bidi="ar-SA"/>
        </w:rPr>
        <w:t>noted that</w:t>
      </w:r>
      <w:r w:rsidR="009103CB">
        <w:rPr>
          <w:lang w:eastAsia="en-AU" w:bidi="ar-SA"/>
        </w:rPr>
        <w:t>,</w:t>
      </w:r>
      <w:r>
        <w:rPr>
          <w:lang w:eastAsia="en-AU" w:bidi="ar-SA"/>
        </w:rPr>
        <w:t xml:space="preserve"> while they did not have a plan in place to reduce TFAs in in-store bakery products, they did </w:t>
      </w:r>
      <w:r w:rsidR="00412A69">
        <w:rPr>
          <w:lang w:eastAsia="en-AU" w:bidi="ar-SA"/>
        </w:rPr>
        <w:t>evaluate</w:t>
      </w:r>
      <w:r>
        <w:rPr>
          <w:lang w:eastAsia="en-AU" w:bidi="ar-SA"/>
        </w:rPr>
        <w:t xml:space="preserve"> both saturated fat and TFA content on a case-by-case basis and consider reformulation if levels were high. The other supermarket </w:t>
      </w:r>
      <w:r w:rsidR="00723654">
        <w:rPr>
          <w:lang w:eastAsia="en-AU" w:bidi="ar-SA"/>
        </w:rPr>
        <w:t xml:space="preserve">chain </w:t>
      </w:r>
      <w:r>
        <w:rPr>
          <w:lang w:eastAsia="en-AU" w:bidi="ar-SA"/>
        </w:rPr>
        <w:t>indicated they had implemented a policy in 2012 whereby hydrogenated or partially hydrogenated</w:t>
      </w:r>
      <w:r w:rsidR="00412A69">
        <w:rPr>
          <w:lang w:eastAsia="en-AU" w:bidi="ar-SA"/>
        </w:rPr>
        <w:t xml:space="preserve"> oils were </w:t>
      </w:r>
      <w:r w:rsidR="009103CB">
        <w:rPr>
          <w:lang w:eastAsia="en-AU" w:bidi="ar-SA"/>
        </w:rPr>
        <w:t xml:space="preserve">not used </w:t>
      </w:r>
      <w:r w:rsidR="00412A69">
        <w:rPr>
          <w:lang w:eastAsia="en-AU" w:bidi="ar-SA"/>
        </w:rPr>
        <w:t xml:space="preserve">in </w:t>
      </w:r>
      <w:r w:rsidR="00185578">
        <w:rPr>
          <w:lang w:eastAsia="en-AU" w:bidi="ar-SA"/>
        </w:rPr>
        <w:t>private label</w:t>
      </w:r>
      <w:r>
        <w:rPr>
          <w:lang w:eastAsia="en-AU" w:bidi="ar-SA"/>
        </w:rPr>
        <w:t xml:space="preserve"> products.</w:t>
      </w:r>
    </w:p>
    <w:p w:rsidR="00AB15BF" w:rsidRDefault="00AB15BF" w:rsidP="00755522">
      <w:pPr>
        <w:pStyle w:val="Heading3"/>
      </w:pPr>
      <w:bookmarkStart w:id="19" w:name="_Toc409700616"/>
      <w:r>
        <w:t>4.7</w:t>
      </w:r>
      <w:r>
        <w:tab/>
        <w:t xml:space="preserve">Provision of information to </w:t>
      </w:r>
      <w:r w:rsidR="002103E5">
        <w:t xml:space="preserve">consumers and </w:t>
      </w:r>
      <w:r w:rsidR="0077662A">
        <w:t>customers</w:t>
      </w:r>
      <w:bookmarkEnd w:id="19"/>
    </w:p>
    <w:p w:rsidR="00AB15BF" w:rsidRDefault="000D0966" w:rsidP="000D0966">
      <w:r>
        <w:t>Of the 22</w:t>
      </w:r>
      <w:r w:rsidR="00897F10">
        <w:t xml:space="preserve"> </w:t>
      </w:r>
      <w:r w:rsidR="002103E5">
        <w:t xml:space="preserve">respondents, </w:t>
      </w:r>
      <w:r w:rsidR="00897F10">
        <w:t>13 indicated they provide information on TFA content</w:t>
      </w:r>
      <w:r w:rsidR="002103E5">
        <w:t xml:space="preserve"> of their products</w:t>
      </w:r>
      <w:r w:rsidR="00897F10">
        <w:t xml:space="preserve"> in at least one of the following ways:</w:t>
      </w:r>
    </w:p>
    <w:p w:rsidR="00897F10" w:rsidRDefault="00897F10" w:rsidP="00755522">
      <w:pPr>
        <w:pStyle w:val="ListParagraph"/>
        <w:numPr>
          <w:ilvl w:val="0"/>
          <w:numId w:val="6"/>
        </w:numPr>
        <w:ind w:left="567" w:hanging="567"/>
        <w:rPr>
          <w:lang w:eastAsia="en-AU" w:bidi="ar-SA"/>
        </w:rPr>
      </w:pPr>
      <w:r>
        <w:rPr>
          <w:lang w:eastAsia="en-AU" w:bidi="ar-SA"/>
        </w:rPr>
        <w:t>website (for retail and foodservice customers</w:t>
      </w:r>
      <w:r w:rsidR="00755522">
        <w:rPr>
          <w:lang w:eastAsia="en-AU" w:bidi="ar-SA"/>
        </w:rPr>
        <w:t>)</w:t>
      </w:r>
    </w:p>
    <w:p w:rsidR="00897F10" w:rsidRDefault="00897F10" w:rsidP="00755522">
      <w:pPr>
        <w:pStyle w:val="ListParagraph"/>
        <w:numPr>
          <w:ilvl w:val="0"/>
          <w:numId w:val="6"/>
        </w:numPr>
        <w:ind w:left="567" w:hanging="567"/>
        <w:rPr>
          <w:lang w:eastAsia="en-AU" w:bidi="ar-SA"/>
        </w:rPr>
      </w:pPr>
      <w:r>
        <w:rPr>
          <w:lang w:eastAsia="en-AU" w:bidi="ar-SA"/>
        </w:rPr>
        <w:t>in-store brochure</w:t>
      </w:r>
    </w:p>
    <w:p w:rsidR="00897F10" w:rsidRDefault="00897F10" w:rsidP="00755522">
      <w:pPr>
        <w:pStyle w:val="ListParagraph"/>
        <w:numPr>
          <w:ilvl w:val="0"/>
          <w:numId w:val="6"/>
        </w:numPr>
        <w:ind w:left="567" w:hanging="567"/>
        <w:rPr>
          <w:lang w:eastAsia="en-AU" w:bidi="ar-SA"/>
        </w:rPr>
      </w:pPr>
      <w:r>
        <w:rPr>
          <w:lang w:eastAsia="en-AU" w:bidi="ar-SA"/>
        </w:rPr>
        <w:t>nutrition information panel (</w:t>
      </w:r>
      <w:r w:rsidR="00755522">
        <w:rPr>
          <w:lang w:eastAsia="en-AU" w:bidi="ar-SA"/>
        </w:rPr>
        <w:t>voluntari</w:t>
      </w:r>
      <w:r w:rsidR="00696024">
        <w:rPr>
          <w:lang w:eastAsia="en-AU" w:bidi="ar-SA"/>
        </w:rPr>
        <w:t xml:space="preserve">ly, voluntarily when product contains more than 1% total fat, </w:t>
      </w:r>
      <w:r>
        <w:rPr>
          <w:lang w:eastAsia="en-AU" w:bidi="ar-SA"/>
        </w:rPr>
        <w:t>when product carries the</w:t>
      </w:r>
      <w:r w:rsidR="00105350">
        <w:rPr>
          <w:lang w:eastAsia="en-AU" w:bidi="ar-SA"/>
        </w:rPr>
        <w:t xml:space="preserve"> Heart Foundation Tick Program</w:t>
      </w:r>
      <w:r>
        <w:rPr>
          <w:lang w:eastAsia="en-AU" w:bidi="ar-SA"/>
        </w:rPr>
        <w:t xml:space="preserve"> </w:t>
      </w:r>
      <w:r w:rsidR="00755522">
        <w:rPr>
          <w:lang w:eastAsia="en-AU" w:bidi="ar-SA"/>
        </w:rPr>
        <w:t xml:space="preserve">or </w:t>
      </w:r>
      <w:r>
        <w:rPr>
          <w:lang w:eastAsia="en-AU" w:bidi="ar-SA"/>
        </w:rPr>
        <w:t>nutrition content claims about fat</w:t>
      </w:r>
      <w:r w:rsidR="002103E5">
        <w:rPr>
          <w:lang w:eastAsia="en-AU" w:bidi="ar-SA"/>
        </w:rPr>
        <w:t>)</w:t>
      </w:r>
    </w:p>
    <w:p w:rsidR="00897F10" w:rsidRDefault="00897F10" w:rsidP="00755522">
      <w:pPr>
        <w:pStyle w:val="ListParagraph"/>
        <w:numPr>
          <w:ilvl w:val="0"/>
          <w:numId w:val="6"/>
        </w:numPr>
        <w:ind w:left="567" w:hanging="567"/>
        <w:rPr>
          <w:lang w:eastAsia="en-AU" w:bidi="ar-SA"/>
        </w:rPr>
      </w:pPr>
      <w:r>
        <w:rPr>
          <w:lang w:eastAsia="en-AU" w:bidi="ar-SA"/>
        </w:rPr>
        <w:t>product specification</w:t>
      </w:r>
    </w:p>
    <w:p w:rsidR="00897F10" w:rsidRDefault="00897F10" w:rsidP="00755522">
      <w:pPr>
        <w:pStyle w:val="ListParagraph"/>
        <w:numPr>
          <w:ilvl w:val="0"/>
          <w:numId w:val="6"/>
        </w:numPr>
        <w:ind w:left="567" w:hanging="567"/>
        <w:rPr>
          <w:lang w:eastAsia="en-AU" w:bidi="ar-SA"/>
        </w:rPr>
      </w:pPr>
      <w:r>
        <w:rPr>
          <w:lang w:eastAsia="en-AU" w:bidi="ar-SA"/>
        </w:rPr>
        <w:t>customer request (retail or foodservice)</w:t>
      </w:r>
    </w:p>
    <w:p w:rsidR="002103E5" w:rsidRDefault="002103E5" w:rsidP="002103E5">
      <w:pPr>
        <w:rPr>
          <w:lang w:eastAsia="en-AU" w:bidi="ar-SA"/>
        </w:rPr>
      </w:pPr>
    </w:p>
    <w:p w:rsidR="00755522" w:rsidRDefault="000A54EA" w:rsidP="002103E5">
      <w:pPr>
        <w:rPr>
          <w:lang w:eastAsia="en-AU" w:bidi="ar-SA"/>
        </w:rPr>
      </w:pPr>
      <w:r>
        <w:rPr>
          <w:lang w:eastAsia="en-AU" w:bidi="ar-SA"/>
        </w:rPr>
        <w:t>Six</w:t>
      </w:r>
      <w:r w:rsidR="002103E5">
        <w:rPr>
          <w:lang w:eastAsia="en-AU" w:bidi="ar-SA"/>
        </w:rPr>
        <w:t xml:space="preserve"> respondents said they did not provide any information on TFA content to consumers or </w:t>
      </w:r>
      <w:r w:rsidR="0077662A">
        <w:rPr>
          <w:lang w:eastAsia="en-AU" w:bidi="ar-SA"/>
        </w:rPr>
        <w:t>customers</w:t>
      </w:r>
      <w:r w:rsidR="002103E5">
        <w:rPr>
          <w:lang w:eastAsia="en-AU" w:bidi="ar-SA"/>
        </w:rPr>
        <w:t>, while three respondents did not answer the question on provision of information.</w:t>
      </w:r>
    </w:p>
    <w:p w:rsidR="00E0308D" w:rsidRDefault="00E0308D" w:rsidP="00E0308D">
      <w:pPr>
        <w:pStyle w:val="Heading2"/>
      </w:pPr>
      <w:bookmarkStart w:id="20" w:name="_Toc409700617"/>
      <w:r>
        <w:t>Discussion</w:t>
      </w:r>
      <w:bookmarkEnd w:id="20"/>
    </w:p>
    <w:p w:rsidR="00DE230C" w:rsidRDefault="00DE230C" w:rsidP="00DE230C">
      <w:r>
        <w:rPr>
          <w:lang w:bidi="ar-SA"/>
        </w:rPr>
        <w:t>The majority of companies that participated in this survey</w:t>
      </w:r>
      <w:r>
        <w:t xml:space="preserve"> (16</w:t>
      </w:r>
      <w:r w:rsidR="009103CB">
        <w:t xml:space="preserve"> out of 22</w:t>
      </w:r>
      <w:r>
        <w:t>)</w:t>
      </w:r>
      <w:r>
        <w:rPr>
          <w:lang w:bidi="ar-SA"/>
        </w:rPr>
        <w:t xml:space="preserve"> consider</w:t>
      </w:r>
      <w:r>
        <w:t>ed they had</w:t>
      </w:r>
      <w:r>
        <w:rPr>
          <w:lang w:bidi="ar-SA"/>
        </w:rPr>
        <w:t xml:space="preserve"> reduced the TFA content of their products as much as possible</w:t>
      </w:r>
      <w:r>
        <w:t xml:space="preserve"> or </w:t>
      </w:r>
      <w:r w:rsidR="0051692A">
        <w:t xml:space="preserve">that </w:t>
      </w:r>
      <w:r>
        <w:t>their products already contained low levels of TFAs. In</w:t>
      </w:r>
      <w:r>
        <w:rPr>
          <w:lang w:bidi="ar-SA"/>
        </w:rPr>
        <w:t xml:space="preserve"> many cases, </w:t>
      </w:r>
      <w:r>
        <w:t xml:space="preserve">TFAs had been reduced in their products </w:t>
      </w:r>
      <w:r>
        <w:rPr>
          <w:lang w:bidi="ar-SA"/>
        </w:rPr>
        <w:t xml:space="preserve">a number of years ago. </w:t>
      </w:r>
      <w:r>
        <w:t>Of the remaining six respondents:</w:t>
      </w:r>
    </w:p>
    <w:p w:rsidR="00DE230C" w:rsidRDefault="00DE230C" w:rsidP="00DE230C"/>
    <w:p w:rsidR="00DE230C" w:rsidRDefault="009C4C5D" w:rsidP="00DE230C">
      <w:pPr>
        <w:pStyle w:val="ListParagraph"/>
        <w:widowControl/>
        <w:numPr>
          <w:ilvl w:val="0"/>
          <w:numId w:val="8"/>
        </w:numPr>
        <w:ind w:left="567" w:hanging="567"/>
      </w:pPr>
      <w:r>
        <w:t>t</w:t>
      </w:r>
      <w:r w:rsidR="00DE230C">
        <w:t>wo indicated that there was ongoing work to</w:t>
      </w:r>
      <w:r w:rsidR="00DE230C" w:rsidRPr="00506133">
        <w:t xml:space="preserve"> reduce TFAs in </w:t>
      </w:r>
      <w:r w:rsidR="00DE230C">
        <w:t xml:space="preserve">both retail and foodservice </w:t>
      </w:r>
      <w:r w:rsidR="00DE230C" w:rsidRPr="00506133">
        <w:t>vegetable based bakery fats and margarines</w:t>
      </w:r>
    </w:p>
    <w:p w:rsidR="00DE230C" w:rsidRDefault="009C4C5D" w:rsidP="00DE230C">
      <w:pPr>
        <w:pStyle w:val="ListParagraph"/>
        <w:widowControl/>
        <w:numPr>
          <w:ilvl w:val="0"/>
          <w:numId w:val="8"/>
        </w:numPr>
        <w:ind w:left="567" w:hanging="567"/>
      </w:pPr>
      <w:r>
        <w:t>t</w:t>
      </w:r>
      <w:r w:rsidR="00DE230C">
        <w:t>wo indicated that TFA levels in their products would be as low as possible</w:t>
      </w:r>
      <w:r w:rsidR="00DE230C" w:rsidRPr="00506133">
        <w:t xml:space="preserve"> by the end of 2013/mid-2014</w:t>
      </w:r>
    </w:p>
    <w:p w:rsidR="00DE230C" w:rsidRPr="00723654" w:rsidRDefault="00DE230C" w:rsidP="00DE230C">
      <w:pPr>
        <w:pStyle w:val="ListParagraph"/>
        <w:widowControl/>
        <w:numPr>
          <w:ilvl w:val="0"/>
          <w:numId w:val="8"/>
        </w:numPr>
        <w:ind w:left="567" w:hanging="567"/>
      </w:pPr>
      <w:r>
        <w:t xml:space="preserve">one respondent said they had not considered TFA content of their products but were in the process of developing a plan and would be </w:t>
      </w:r>
      <w:r w:rsidRPr="00723654">
        <w:t>measuring TFA levels in the near future</w:t>
      </w:r>
    </w:p>
    <w:p w:rsidR="00DE230C" w:rsidRPr="00F4022D" w:rsidRDefault="00DE230C" w:rsidP="00DE230C">
      <w:pPr>
        <w:pStyle w:val="ListParagraph"/>
        <w:widowControl/>
        <w:numPr>
          <w:ilvl w:val="0"/>
          <w:numId w:val="7"/>
        </w:numPr>
        <w:ind w:left="567" w:hanging="567"/>
        <w:rPr>
          <w:b/>
        </w:rPr>
      </w:pPr>
      <w:r w:rsidRPr="00723654">
        <w:t>one respondent (supermarket) considered TFA content of private label</w:t>
      </w:r>
      <w:r>
        <w:t xml:space="preserve"> products on a case by case basis.</w:t>
      </w:r>
    </w:p>
    <w:p w:rsidR="00704999" w:rsidRDefault="00704999" w:rsidP="00105350">
      <w:pPr>
        <w:rPr>
          <w:lang w:bidi="ar-SA"/>
        </w:rPr>
      </w:pPr>
    </w:p>
    <w:p w:rsidR="007526D6" w:rsidRDefault="007526D6" w:rsidP="00105350">
      <w:r>
        <w:t xml:space="preserve">One respondent noted that companies are competing with hydrogenated oils imported from </w:t>
      </w:r>
      <w:r>
        <w:lastRenderedPageBreak/>
        <w:t>Asia and many companies in Australia and New Zealand are sourcing oils and fats offshore</w:t>
      </w:r>
      <w:r w:rsidR="00723654">
        <w:t xml:space="preserve"> which may or may not contain TFAs</w:t>
      </w:r>
      <w:r w:rsidR="009B3D81">
        <w:t>.</w:t>
      </w:r>
    </w:p>
    <w:p w:rsidR="007526D6" w:rsidRDefault="007526D6" w:rsidP="00105350"/>
    <w:p w:rsidR="009B3D81" w:rsidRDefault="00235E4C" w:rsidP="009B3D81">
      <w:pPr>
        <w:widowControl/>
      </w:pPr>
      <w:r>
        <w:t xml:space="preserve">There are a number of limitations with this survey. </w:t>
      </w:r>
      <w:r w:rsidR="009B3D81">
        <w:t xml:space="preserve">Given the convenience sampling approach and </w:t>
      </w:r>
      <w:r>
        <w:t xml:space="preserve">the small number of respondents, </w:t>
      </w:r>
      <w:r w:rsidR="009B3D81">
        <w:t xml:space="preserve">it is uncertain whether the findings are representative of the food sectors sampled. Findings may </w:t>
      </w:r>
      <w:r>
        <w:t xml:space="preserve">also </w:t>
      </w:r>
      <w:r w:rsidR="009B3D81">
        <w:t xml:space="preserve">have been affected by response bias due to the low response rate. The </w:t>
      </w:r>
      <w:r>
        <w:t>results were not reported separately for the two countries because of the small sample size and because a</w:t>
      </w:r>
      <w:r w:rsidR="009B3D81">
        <w:t xml:space="preserve"> number of respondents gave collective information for both New Zealand and Australian arms of the company</w:t>
      </w:r>
      <w:r>
        <w:t>.</w:t>
      </w:r>
      <w:r w:rsidR="009B3D81">
        <w:t xml:space="preserve"> </w:t>
      </w:r>
    </w:p>
    <w:p w:rsidR="009B3D81" w:rsidRDefault="009B3D81" w:rsidP="009B3D81">
      <w:pPr>
        <w:widowControl/>
      </w:pPr>
    </w:p>
    <w:p w:rsidR="007526D6" w:rsidRDefault="005B3705" w:rsidP="005B3705">
      <w:pPr>
        <w:widowControl/>
      </w:pPr>
      <w:r>
        <w:t>Due to the inclusion of companies from food sectors not covered in the previous surveys and the study limitations noted above, it is not appropriate to compare</w:t>
      </w:r>
      <w:r w:rsidR="00235E4C">
        <w:t xml:space="preserve"> </w:t>
      </w:r>
      <w:r>
        <w:t>the findings from this survey with those from the 2007 and 2009 surveys.</w:t>
      </w:r>
      <w:r w:rsidR="00235E4C">
        <w:t xml:space="preserve"> </w:t>
      </w:r>
    </w:p>
    <w:p w:rsidR="00E0308D" w:rsidRPr="00E0308D" w:rsidRDefault="00E0308D" w:rsidP="00E0308D">
      <w:pPr>
        <w:pStyle w:val="Heading2"/>
      </w:pPr>
      <w:bookmarkStart w:id="21" w:name="_Toc409700618"/>
      <w:r>
        <w:t>Conclusions</w:t>
      </w:r>
      <w:bookmarkEnd w:id="21"/>
    </w:p>
    <w:p w:rsidR="00A46E1F" w:rsidRDefault="001D374E" w:rsidP="005A01F5">
      <w:pPr>
        <w:widowControl/>
      </w:pPr>
      <w:r>
        <w:t>Overall, the findings indicate that the majority of the surveyed companies are actively maintaining a low TFA content of their products and that in some cases, there is ongoing work to make further reductions in TFA levels. It was noted that companies producing fats and oils in Australia and New Zealand are competing with hydrogenated oils imported from Asia and that many companies in Australia and New Zealand are sourcing oils and fats offshore. The TFA content of such imp</w:t>
      </w:r>
      <w:r w:rsidRPr="004D2911">
        <w:t xml:space="preserve">orted products is unclear. Should a further study be undertaken in the future, this could be investigated. </w:t>
      </w:r>
      <w:r w:rsidR="0062559A" w:rsidRPr="004D2911">
        <w:t>It is not possible to extrapolate the findings of the study to the food industry because of the small number of respondents and the convenience sampling approach.</w:t>
      </w:r>
      <w:r w:rsidR="00A46E1F">
        <w:br w:type="page"/>
      </w:r>
    </w:p>
    <w:p w:rsidR="00A46E1F" w:rsidRDefault="00D10D25" w:rsidP="00D10D25">
      <w:pPr>
        <w:pStyle w:val="Heading2"/>
        <w:numPr>
          <w:ilvl w:val="0"/>
          <w:numId w:val="0"/>
        </w:numPr>
        <w:ind w:left="567" w:hanging="567"/>
      </w:pPr>
      <w:bookmarkStart w:id="22" w:name="_Toc409700619"/>
      <w:r>
        <w:lastRenderedPageBreak/>
        <w:t>Attachment 1 – 2013 s</w:t>
      </w:r>
      <w:r w:rsidR="00A46E1F">
        <w:t>urvey</w:t>
      </w:r>
      <w:r>
        <w:t xml:space="preserve"> questions</w:t>
      </w:r>
      <w:bookmarkEnd w:id="22"/>
    </w:p>
    <w:p w:rsidR="00A46E1F" w:rsidRDefault="00A46E1F" w:rsidP="0084465B">
      <w:pPr>
        <w:rPr>
          <w:b/>
          <w:sz w:val="24"/>
        </w:rPr>
      </w:pPr>
      <w:r w:rsidRPr="0084465B">
        <w:rPr>
          <w:b/>
          <w:sz w:val="24"/>
        </w:rPr>
        <w:t>S</w:t>
      </w:r>
      <w:r w:rsidR="00694FC9" w:rsidRPr="0084465B">
        <w:rPr>
          <w:b/>
          <w:sz w:val="24"/>
        </w:rPr>
        <w:t>urvey of</w:t>
      </w:r>
      <w:r w:rsidRPr="0084465B">
        <w:rPr>
          <w:b/>
          <w:sz w:val="24"/>
        </w:rPr>
        <w:t xml:space="preserve"> current activities and future plans to reduce </w:t>
      </w:r>
      <w:r w:rsidRPr="00A36FB3">
        <w:rPr>
          <w:b/>
          <w:sz w:val="24"/>
        </w:rPr>
        <w:t>trans</w:t>
      </w:r>
      <w:r w:rsidRPr="0084465B">
        <w:rPr>
          <w:b/>
          <w:sz w:val="24"/>
        </w:rPr>
        <w:t xml:space="preserve"> fatty acids in food products</w:t>
      </w:r>
    </w:p>
    <w:p w:rsidR="0084465B" w:rsidRPr="0084465B" w:rsidRDefault="0084465B" w:rsidP="0084465B">
      <w:pP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6315"/>
      </w:tblGrid>
      <w:tr w:rsidR="00A46E1F" w:rsidRPr="009911F0" w:rsidTr="00B358D5">
        <w:tc>
          <w:tcPr>
            <w:tcW w:w="1584" w:type="pct"/>
            <w:shd w:val="clear" w:color="auto" w:fill="auto"/>
          </w:tcPr>
          <w:p w:rsidR="00A46E1F" w:rsidRPr="003818E7" w:rsidRDefault="00A46E1F" w:rsidP="00B358D5">
            <w:pPr>
              <w:spacing w:before="120" w:after="120"/>
              <w:rPr>
                <w:rFonts w:cs="Arial"/>
                <w:b/>
                <w:sz w:val="20"/>
                <w:szCs w:val="20"/>
              </w:rPr>
            </w:pPr>
            <w:r w:rsidRPr="003818E7">
              <w:rPr>
                <w:rFonts w:cs="Arial"/>
                <w:b/>
                <w:sz w:val="20"/>
                <w:szCs w:val="20"/>
              </w:rPr>
              <w:t>Company</w:t>
            </w:r>
          </w:p>
        </w:tc>
        <w:tc>
          <w:tcPr>
            <w:tcW w:w="3416" w:type="pct"/>
            <w:shd w:val="clear" w:color="auto" w:fill="auto"/>
          </w:tcPr>
          <w:p w:rsidR="00A46E1F" w:rsidRPr="003818E7" w:rsidRDefault="00A46E1F" w:rsidP="00B358D5">
            <w:pPr>
              <w:spacing w:before="120" w:after="120"/>
              <w:rPr>
                <w:rFonts w:cs="Arial"/>
                <w:b/>
                <w:sz w:val="20"/>
                <w:szCs w:val="20"/>
              </w:rPr>
            </w:pPr>
          </w:p>
        </w:tc>
      </w:tr>
      <w:tr w:rsidR="00A46E1F" w:rsidRPr="009911F0" w:rsidTr="00B358D5">
        <w:tc>
          <w:tcPr>
            <w:tcW w:w="1584" w:type="pct"/>
            <w:shd w:val="clear" w:color="auto" w:fill="auto"/>
          </w:tcPr>
          <w:p w:rsidR="00A46E1F" w:rsidRPr="003818E7" w:rsidRDefault="00A46E1F" w:rsidP="00B358D5">
            <w:pPr>
              <w:spacing w:before="120" w:after="120"/>
              <w:rPr>
                <w:rFonts w:cs="Arial"/>
                <w:b/>
                <w:sz w:val="20"/>
                <w:szCs w:val="20"/>
              </w:rPr>
            </w:pPr>
            <w:r w:rsidRPr="003818E7">
              <w:rPr>
                <w:rFonts w:cs="Arial"/>
                <w:b/>
                <w:sz w:val="20"/>
                <w:szCs w:val="20"/>
              </w:rPr>
              <w:t>Contact person and position in company</w:t>
            </w:r>
          </w:p>
        </w:tc>
        <w:tc>
          <w:tcPr>
            <w:tcW w:w="3416" w:type="pct"/>
            <w:shd w:val="clear" w:color="auto" w:fill="auto"/>
          </w:tcPr>
          <w:p w:rsidR="00A46E1F" w:rsidRPr="003818E7" w:rsidRDefault="00A46E1F" w:rsidP="00B358D5">
            <w:pPr>
              <w:spacing w:before="120" w:after="120"/>
              <w:rPr>
                <w:rFonts w:cs="Arial"/>
                <w:b/>
                <w:sz w:val="20"/>
                <w:szCs w:val="20"/>
              </w:rPr>
            </w:pPr>
          </w:p>
        </w:tc>
      </w:tr>
      <w:tr w:rsidR="00A46E1F" w:rsidRPr="009911F0" w:rsidTr="00B358D5">
        <w:tc>
          <w:tcPr>
            <w:tcW w:w="1584" w:type="pct"/>
            <w:shd w:val="clear" w:color="auto" w:fill="auto"/>
          </w:tcPr>
          <w:p w:rsidR="00A46E1F" w:rsidRPr="003818E7" w:rsidRDefault="00A46E1F" w:rsidP="00B358D5">
            <w:pPr>
              <w:spacing w:before="120" w:after="120"/>
              <w:rPr>
                <w:rFonts w:cs="Arial"/>
                <w:b/>
                <w:sz w:val="20"/>
                <w:szCs w:val="20"/>
              </w:rPr>
            </w:pPr>
            <w:r w:rsidRPr="003818E7">
              <w:rPr>
                <w:rFonts w:cs="Arial"/>
                <w:b/>
                <w:sz w:val="20"/>
                <w:szCs w:val="20"/>
              </w:rPr>
              <w:t>Contact details</w:t>
            </w:r>
          </w:p>
        </w:tc>
        <w:tc>
          <w:tcPr>
            <w:tcW w:w="3416" w:type="pct"/>
            <w:shd w:val="clear" w:color="auto" w:fill="auto"/>
          </w:tcPr>
          <w:p w:rsidR="00A46E1F" w:rsidRPr="003818E7" w:rsidRDefault="00A46E1F" w:rsidP="00B358D5">
            <w:pPr>
              <w:spacing w:before="120" w:after="120"/>
              <w:rPr>
                <w:rFonts w:cs="Arial"/>
                <w:b/>
                <w:sz w:val="20"/>
                <w:szCs w:val="20"/>
              </w:rPr>
            </w:pPr>
          </w:p>
        </w:tc>
      </w:tr>
      <w:tr w:rsidR="00A46E1F" w:rsidRPr="009911F0" w:rsidTr="00B358D5">
        <w:tc>
          <w:tcPr>
            <w:tcW w:w="1584" w:type="pct"/>
            <w:shd w:val="clear" w:color="auto" w:fill="auto"/>
          </w:tcPr>
          <w:p w:rsidR="00A46E1F" w:rsidRPr="003818E7" w:rsidRDefault="00A46E1F" w:rsidP="00B358D5">
            <w:pPr>
              <w:spacing w:before="120" w:after="120"/>
              <w:rPr>
                <w:rFonts w:cs="Arial"/>
                <w:b/>
                <w:sz w:val="20"/>
                <w:szCs w:val="20"/>
              </w:rPr>
            </w:pPr>
            <w:r w:rsidRPr="003818E7">
              <w:rPr>
                <w:rFonts w:cs="Arial"/>
                <w:b/>
                <w:sz w:val="20"/>
                <w:szCs w:val="20"/>
              </w:rPr>
              <w:t>Date</w:t>
            </w:r>
          </w:p>
        </w:tc>
        <w:tc>
          <w:tcPr>
            <w:tcW w:w="3416" w:type="pct"/>
            <w:shd w:val="clear" w:color="auto" w:fill="auto"/>
          </w:tcPr>
          <w:p w:rsidR="00A46E1F" w:rsidRPr="003818E7" w:rsidRDefault="00A46E1F" w:rsidP="00B358D5">
            <w:pPr>
              <w:spacing w:before="120" w:after="120"/>
              <w:rPr>
                <w:rFonts w:cs="Arial"/>
                <w:b/>
                <w:sz w:val="20"/>
                <w:szCs w:val="20"/>
              </w:rPr>
            </w:pPr>
          </w:p>
        </w:tc>
      </w:tr>
      <w:tr w:rsidR="00A46E1F" w:rsidRPr="009911F0" w:rsidTr="00B358D5">
        <w:tc>
          <w:tcPr>
            <w:tcW w:w="1584" w:type="pct"/>
            <w:shd w:val="clear" w:color="auto" w:fill="auto"/>
          </w:tcPr>
          <w:p w:rsidR="00A46E1F" w:rsidRPr="003818E7" w:rsidRDefault="00A46E1F" w:rsidP="00B358D5">
            <w:pPr>
              <w:spacing w:before="120" w:after="60"/>
              <w:rPr>
                <w:rFonts w:cs="Arial"/>
                <w:b/>
                <w:sz w:val="20"/>
                <w:szCs w:val="20"/>
              </w:rPr>
            </w:pPr>
            <w:r w:rsidRPr="003818E7">
              <w:rPr>
                <w:rFonts w:cs="Arial"/>
                <w:b/>
                <w:sz w:val="20"/>
                <w:szCs w:val="20"/>
              </w:rPr>
              <w:t>Is any information to be treated as Confidential Commercial Information*?</w:t>
            </w:r>
          </w:p>
          <w:p w:rsidR="00A46E1F" w:rsidRPr="003818E7" w:rsidRDefault="00A46E1F" w:rsidP="00B358D5">
            <w:pPr>
              <w:spacing w:before="60" w:after="60"/>
              <w:rPr>
                <w:rFonts w:cs="Arial"/>
                <w:b/>
                <w:sz w:val="20"/>
                <w:szCs w:val="20"/>
              </w:rPr>
            </w:pPr>
          </w:p>
          <w:p w:rsidR="00A46E1F" w:rsidRPr="003818E7" w:rsidRDefault="00A46E1F" w:rsidP="00B358D5">
            <w:pPr>
              <w:spacing w:before="60" w:after="120"/>
              <w:rPr>
                <w:rFonts w:cs="Arial"/>
                <w:i/>
                <w:sz w:val="20"/>
                <w:szCs w:val="20"/>
              </w:rPr>
            </w:pPr>
            <w:r w:rsidRPr="003818E7">
              <w:rPr>
                <w:rFonts w:cs="Arial"/>
                <w:i/>
                <w:sz w:val="20"/>
                <w:szCs w:val="20"/>
              </w:rPr>
              <w:t>*s4 Food Standards Australia New Zealand Act 1991</w:t>
            </w:r>
          </w:p>
        </w:tc>
        <w:tc>
          <w:tcPr>
            <w:tcW w:w="3416" w:type="pct"/>
            <w:shd w:val="clear" w:color="auto" w:fill="auto"/>
          </w:tcPr>
          <w:p w:rsidR="00A46E1F" w:rsidRPr="003818E7" w:rsidRDefault="00A46E1F" w:rsidP="00B358D5">
            <w:pPr>
              <w:spacing w:before="120" w:after="60"/>
              <w:ind w:left="1026" w:hanging="1026"/>
              <w:rPr>
                <w:rFonts w:cs="Arial"/>
                <w:i/>
                <w:sz w:val="20"/>
                <w:szCs w:val="20"/>
              </w:rPr>
            </w:pPr>
            <w:r w:rsidRPr="003818E7">
              <w:rPr>
                <w:rFonts w:cs="Arial"/>
                <w:sz w:val="20"/>
                <w:szCs w:val="20"/>
              </w:rPr>
              <w:fldChar w:fldCharType="begin">
                <w:ffData>
                  <w:name w:val="Check6"/>
                  <w:enabled/>
                  <w:calcOnExit w:val="0"/>
                  <w:checkBox>
                    <w:sizeAuto/>
                    <w:default w:val="0"/>
                  </w:checkBox>
                </w:ffData>
              </w:fldChar>
            </w:r>
            <w:r w:rsidRPr="003818E7">
              <w:rPr>
                <w:rFonts w:cs="Arial"/>
                <w:sz w:val="20"/>
                <w:szCs w:val="20"/>
              </w:rPr>
              <w:instrText xml:space="preserve"> FORMCHECKBOX </w:instrText>
            </w:r>
            <w:r w:rsidR="00214F6A">
              <w:rPr>
                <w:rFonts w:cs="Arial"/>
                <w:sz w:val="20"/>
                <w:szCs w:val="20"/>
              </w:rPr>
            </w:r>
            <w:r w:rsidR="00214F6A">
              <w:rPr>
                <w:rFonts w:cs="Arial"/>
                <w:sz w:val="20"/>
                <w:szCs w:val="20"/>
              </w:rPr>
              <w:fldChar w:fldCharType="separate"/>
            </w:r>
            <w:r w:rsidRPr="003818E7">
              <w:rPr>
                <w:rFonts w:cs="Arial"/>
                <w:sz w:val="20"/>
                <w:szCs w:val="20"/>
              </w:rPr>
              <w:fldChar w:fldCharType="end"/>
            </w:r>
            <w:r w:rsidRPr="003818E7">
              <w:rPr>
                <w:rFonts w:cs="Arial"/>
                <w:sz w:val="20"/>
                <w:szCs w:val="20"/>
              </w:rPr>
              <w:t xml:space="preserve"> Yes – </w:t>
            </w:r>
            <w:r w:rsidRPr="003818E7">
              <w:rPr>
                <w:rFonts w:cs="Arial"/>
                <w:i/>
                <w:sz w:val="20"/>
                <w:szCs w:val="20"/>
              </w:rPr>
              <w:t>please identify and provide this information separately</w:t>
            </w:r>
          </w:p>
          <w:p w:rsidR="00A46E1F" w:rsidRPr="003818E7" w:rsidRDefault="00A46E1F" w:rsidP="00B358D5">
            <w:pPr>
              <w:spacing w:before="60" w:after="60"/>
              <w:rPr>
                <w:rFonts w:cs="Arial"/>
                <w:sz w:val="20"/>
                <w:szCs w:val="20"/>
              </w:rPr>
            </w:pPr>
            <w:r w:rsidRPr="003818E7">
              <w:rPr>
                <w:rFonts w:cs="Arial"/>
                <w:sz w:val="20"/>
                <w:szCs w:val="20"/>
              </w:rPr>
              <w:fldChar w:fldCharType="begin">
                <w:ffData>
                  <w:name w:val="Check7"/>
                  <w:enabled/>
                  <w:calcOnExit w:val="0"/>
                  <w:checkBox>
                    <w:sizeAuto/>
                    <w:default w:val="0"/>
                  </w:checkBox>
                </w:ffData>
              </w:fldChar>
            </w:r>
            <w:r w:rsidRPr="003818E7">
              <w:rPr>
                <w:rFonts w:cs="Arial"/>
                <w:sz w:val="20"/>
                <w:szCs w:val="20"/>
              </w:rPr>
              <w:instrText xml:space="preserve"> FORMCHECKBOX </w:instrText>
            </w:r>
            <w:r w:rsidR="00214F6A">
              <w:rPr>
                <w:rFonts w:cs="Arial"/>
                <w:sz w:val="20"/>
                <w:szCs w:val="20"/>
              </w:rPr>
            </w:r>
            <w:r w:rsidR="00214F6A">
              <w:rPr>
                <w:rFonts w:cs="Arial"/>
                <w:sz w:val="20"/>
                <w:szCs w:val="20"/>
              </w:rPr>
              <w:fldChar w:fldCharType="separate"/>
            </w:r>
            <w:r w:rsidRPr="003818E7">
              <w:rPr>
                <w:rFonts w:cs="Arial"/>
                <w:sz w:val="20"/>
                <w:szCs w:val="20"/>
              </w:rPr>
              <w:fldChar w:fldCharType="end"/>
            </w:r>
            <w:r w:rsidRPr="003818E7">
              <w:rPr>
                <w:rFonts w:cs="Arial"/>
                <w:sz w:val="20"/>
                <w:szCs w:val="20"/>
              </w:rPr>
              <w:t xml:space="preserve"> No</w:t>
            </w:r>
          </w:p>
          <w:p w:rsidR="00A46E1F" w:rsidRPr="003818E7" w:rsidRDefault="00A46E1F" w:rsidP="00B358D5">
            <w:pPr>
              <w:spacing w:before="60" w:after="60"/>
              <w:rPr>
                <w:rFonts w:cs="Arial"/>
                <w:i/>
                <w:sz w:val="20"/>
                <w:szCs w:val="20"/>
              </w:rPr>
            </w:pPr>
          </w:p>
        </w:tc>
      </w:tr>
      <w:tr w:rsidR="00A46E1F" w:rsidRPr="009911F0" w:rsidTr="00B358D5">
        <w:tc>
          <w:tcPr>
            <w:tcW w:w="1584" w:type="pct"/>
            <w:shd w:val="clear" w:color="auto" w:fill="auto"/>
          </w:tcPr>
          <w:p w:rsidR="00A46E1F" w:rsidRPr="003818E7" w:rsidRDefault="00A46E1F" w:rsidP="00B358D5">
            <w:pPr>
              <w:spacing w:before="120" w:after="120"/>
              <w:rPr>
                <w:rFonts w:cs="Arial"/>
                <w:sz w:val="20"/>
                <w:szCs w:val="20"/>
              </w:rPr>
            </w:pPr>
            <w:r w:rsidRPr="003818E7">
              <w:rPr>
                <w:rFonts w:cs="Arial"/>
                <w:b/>
                <w:sz w:val="20"/>
                <w:szCs w:val="20"/>
              </w:rPr>
              <w:t xml:space="preserve">Description of company, including food products it manufactures or supplies </w:t>
            </w:r>
          </w:p>
        </w:tc>
        <w:tc>
          <w:tcPr>
            <w:tcW w:w="3416" w:type="pct"/>
            <w:shd w:val="clear" w:color="auto" w:fill="auto"/>
          </w:tcPr>
          <w:p w:rsidR="00A46E1F" w:rsidRPr="003818E7" w:rsidRDefault="00A46E1F" w:rsidP="00B358D5">
            <w:pPr>
              <w:spacing w:before="120" w:after="120"/>
              <w:rPr>
                <w:rFonts w:cs="Arial"/>
                <w:sz w:val="20"/>
                <w:szCs w:val="20"/>
              </w:rPr>
            </w:pPr>
          </w:p>
        </w:tc>
      </w:tr>
      <w:tr w:rsidR="00A46E1F" w:rsidRPr="009911F0" w:rsidTr="00B358D5">
        <w:tc>
          <w:tcPr>
            <w:tcW w:w="1584" w:type="pct"/>
            <w:shd w:val="clear" w:color="auto" w:fill="auto"/>
          </w:tcPr>
          <w:p w:rsidR="00A46E1F" w:rsidRPr="003818E7" w:rsidRDefault="00A46E1F" w:rsidP="00B358D5">
            <w:pPr>
              <w:spacing w:before="120" w:after="120"/>
              <w:rPr>
                <w:rFonts w:cs="Arial"/>
                <w:b/>
                <w:sz w:val="20"/>
                <w:szCs w:val="20"/>
              </w:rPr>
            </w:pPr>
            <w:r w:rsidRPr="003818E7">
              <w:rPr>
                <w:rFonts w:cs="Arial"/>
                <w:b/>
                <w:sz w:val="20"/>
                <w:szCs w:val="20"/>
              </w:rPr>
              <w:t>FSANZ conducted similar surveys in 2007 and 2009 – did your company respond to either of these surveys?</w:t>
            </w:r>
          </w:p>
        </w:tc>
        <w:tc>
          <w:tcPr>
            <w:tcW w:w="3416" w:type="pct"/>
            <w:shd w:val="clear" w:color="auto" w:fill="auto"/>
          </w:tcPr>
          <w:p w:rsidR="00A46E1F" w:rsidRPr="003818E7" w:rsidRDefault="00A46E1F" w:rsidP="00B358D5">
            <w:pPr>
              <w:spacing w:before="120" w:after="60"/>
              <w:rPr>
                <w:rFonts w:cs="Arial"/>
                <w:i/>
                <w:sz w:val="20"/>
                <w:szCs w:val="20"/>
              </w:rPr>
            </w:pPr>
            <w:r w:rsidRPr="003818E7">
              <w:rPr>
                <w:rFonts w:cs="Arial"/>
                <w:i/>
                <w:sz w:val="20"/>
                <w:szCs w:val="20"/>
              </w:rPr>
              <w:t>Please select either:</w:t>
            </w:r>
          </w:p>
          <w:p w:rsidR="00A46E1F" w:rsidRPr="003818E7" w:rsidRDefault="00A46E1F" w:rsidP="00B358D5">
            <w:pPr>
              <w:spacing w:before="60" w:after="60"/>
              <w:rPr>
                <w:rFonts w:cs="Arial"/>
                <w:sz w:val="20"/>
                <w:szCs w:val="20"/>
              </w:rPr>
            </w:pPr>
            <w:r w:rsidRPr="003818E7">
              <w:rPr>
                <w:rFonts w:cs="Arial"/>
                <w:sz w:val="20"/>
                <w:szCs w:val="20"/>
              </w:rPr>
              <w:fldChar w:fldCharType="begin">
                <w:ffData>
                  <w:name w:val="Check1"/>
                  <w:enabled/>
                  <w:calcOnExit w:val="0"/>
                  <w:checkBox>
                    <w:sizeAuto/>
                    <w:default w:val="0"/>
                  </w:checkBox>
                </w:ffData>
              </w:fldChar>
            </w:r>
            <w:bookmarkStart w:id="23" w:name="Check1"/>
            <w:r w:rsidRPr="003818E7">
              <w:rPr>
                <w:rFonts w:cs="Arial"/>
                <w:sz w:val="20"/>
                <w:szCs w:val="20"/>
              </w:rPr>
              <w:instrText xml:space="preserve"> FORMCHECKBOX </w:instrText>
            </w:r>
            <w:r w:rsidR="00214F6A">
              <w:rPr>
                <w:rFonts w:cs="Arial"/>
                <w:sz w:val="20"/>
                <w:szCs w:val="20"/>
              </w:rPr>
            </w:r>
            <w:r w:rsidR="00214F6A">
              <w:rPr>
                <w:rFonts w:cs="Arial"/>
                <w:sz w:val="20"/>
                <w:szCs w:val="20"/>
              </w:rPr>
              <w:fldChar w:fldCharType="separate"/>
            </w:r>
            <w:r w:rsidRPr="003818E7">
              <w:rPr>
                <w:rFonts w:cs="Arial"/>
                <w:sz w:val="20"/>
                <w:szCs w:val="20"/>
              </w:rPr>
              <w:fldChar w:fldCharType="end"/>
            </w:r>
            <w:bookmarkEnd w:id="23"/>
            <w:r w:rsidRPr="003818E7">
              <w:rPr>
                <w:rFonts w:cs="Arial"/>
                <w:sz w:val="20"/>
                <w:szCs w:val="20"/>
              </w:rPr>
              <w:t>2007</w:t>
            </w:r>
          </w:p>
          <w:p w:rsidR="00A46E1F" w:rsidRPr="003818E7" w:rsidRDefault="00A46E1F" w:rsidP="00B358D5">
            <w:pPr>
              <w:spacing w:before="60" w:after="60"/>
              <w:rPr>
                <w:rFonts w:cs="Arial"/>
                <w:sz w:val="20"/>
                <w:szCs w:val="20"/>
              </w:rPr>
            </w:pPr>
            <w:r w:rsidRPr="003818E7">
              <w:rPr>
                <w:rFonts w:cs="Arial"/>
                <w:sz w:val="20"/>
                <w:szCs w:val="20"/>
              </w:rPr>
              <w:fldChar w:fldCharType="begin">
                <w:ffData>
                  <w:name w:val="Check2"/>
                  <w:enabled/>
                  <w:calcOnExit w:val="0"/>
                  <w:checkBox>
                    <w:sizeAuto/>
                    <w:default w:val="0"/>
                  </w:checkBox>
                </w:ffData>
              </w:fldChar>
            </w:r>
            <w:bookmarkStart w:id="24" w:name="Check2"/>
            <w:r w:rsidRPr="003818E7">
              <w:rPr>
                <w:rFonts w:cs="Arial"/>
                <w:sz w:val="20"/>
                <w:szCs w:val="20"/>
              </w:rPr>
              <w:instrText xml:space="preserve"> FORMCHECKBOX </w:instrText>
            </w:r>
            <w:r w:rsidR="00214F6A">
              <w:rPr>
                <w:rFonts w:cs="Arial"/>
                <w:sz w:val="20"/>
                <w:szCs w:val="20"/>
              </w:rPr>
            </w:r>
            <w:r w:rsidR="00214F6A">
              <w:rPr>
                <w:rFonts w:cs="Arial"/>
                <w:sz w:val="20"/>
                <w:szCs w:val="20"/>
              </w:rPr>
              <w:fldChar w:fldCharType="separate"/>
            </w:r>
            <w:r w:rsidRPr="003818E7">
              <w:rPr>
                <w:rFonts w:cs="Arial"/>
                <w:sz w:val="20"/>
                <w:szCs w:val="20"/>
              </w:rPr>
              <w:fldChar w:fldCharType="end"/>
            </w:r>
            <w:bookmarkEnd w:id="24"/>
            <w:r w:rsidRPr="003818E7">
              <w:rPr>
                <w:rFonts w:cs="Arial"/>
                <w:sz w:val="20"/>
                <w:szCs w:val="20"/>
              </w:rPr>
              <w:t xml:space="preserve"> 2009</w:t>
            </w:r>
          </w:p>
          <w:p w:rsidR="00A46E1F" w:rsidRPr="003818E7" w:rsidRDefault="00A46E1F" w:rsidP="00B358D5">
            <w:pPr>
              <w:spacing w:before="60" w:after="60"/>
              <w:rPr>
                <w:rFonts w:cs="Arial"/>
                <w:sz w:val="20"/>
                <w:szCs w:val="20"/>
              </w:rPr>
            </w:pPr>
            <w:r w:rsidRPr="003818E7">
              <w:rPr>
                <w:rFonts w:cs="Arial"/>
                <w:sz w:val="20"/>
                <w:szCs w:val="20"/>
              </w:rPr>
              <w:fldChar w:fldCharType="begin">
                <w:ffData>
                  <w:name w:val="Check3"/>
                  <w:enabled/>
                  <w:calcOnExit w:val="0"/>
                  <w:checkBox>
                    <w:sizeAuto/>
                    <w:default w:val="0"/>
                  </w:checkBox>
                </w:ffData>
              </w:fldChar>
            </w:r>
            <w:bookmarkStart w:id="25" w:name="Check3"/>
            <w:r w:rsidRPr="003818E7">
              <w:rPr>
                <w:rFonts w:cs="Arial"/>
                <w:sz w:val="20"/>
                <w:szCs w:val="20"/>
              </w:rPr>
              <w:instrText xml:space="preserve"> FORMCHECKBOX </w:instrText>
            </w:r>
            <w:r w:rsidR="00214F6A">
              <w:rPr>
                <w:rFonts w:cs="Arial"/>
                <w:sz w:val="20"/>
                <w:szCs w:val="20"/>
              </w:rPr>
            </w:r>
            <w:r w:rsidR="00214F6A">
              <w:rPr>
                <w:rFonts w:cs="Arial"/>
                <w:sz w:val="20"/>
                <w:szCs w:val="20"/>
              </w:rPr>
              <w:fldChar w:fldCharType="separate"/>
            </w:r>
            <w:r w:rsidRPr="003818E7">
              <w:rPr>
                <w:rFonts w:cs="Arial"/>
                <w:sz w:val="20"/>
                <w:szCs w:val="20"/>
              </w:rPr>
              <w:fldChar w:fldCharType="end"/>
            </w:r>
            <w:bookmarkEnd w:id="25"/>
            <w:r w:rsidRPr="003818E7">
              <w:rPr>
                <w:rFonts w:cs="Arial"/>
                <w:sz w:val="20"/>
                <w:szCs w:val="20"/>
              </w:rPr>
              <w:t xml:space="preserve"> 2007 and 2009</w:t>
            </w:r>
          </w:p>
          <w:p w:rsidR="00A46E1F" w:rsidRPr="003818E7" w:rsidRDefault="00A46E1F" w:rsidP="00B358D5">
            <w:pPr>
              <w:spacing w:before="60" w:after="60"/>
              <w:rPr>
                <w:rFonts w:cs="Arial"/>
                <w:sz w:val="20"/>
                <w:szCs w:val="20"/>
              </w:rPr>
            </w:pPr>
            <w:r w:rsidRPr="003818E7">
              <w:rPr>
                <w:rFonts w:cs="Arial"/>
                <w:sz w:val="20"/>
                <w:szCs w:val="20"/>
              </w:rPr>
              <w:fldChar w:fldCharType="begin">
                <w:ffData>
                  <w:name w:val="Check4"/>
                  <w:enabled/>
                  <w:calcOnExit w:val="0"/>
                  <w:checkBox>
                    <w:sizeAuto/>
                    <w:default w:val="0"/>
                  </w:checkBox>
                </w:ffData>
              </w:fldChar>
            </w:r>
            <w:bookmarkStart w:id="26" w:name="Check4"/>
            <w:r w:rsidRPr="003818E7">
              <w:rPr>
                <w:rFonts w:cs="Arial"/>
                <w:sz w:val="20"/>
                <w:szCs w:val="20"/>
              </w:rPr>
              <w:instrText xml:space="preserve"> FORMCHECKBOX </w:instrText>
            </w:r>
            <w:r w:rsidR="00214F6A">
              <w:rPr>
                <w:rFonts w:cs="Arial"/>
                <w:sz w:val="20"/>
                <w:szCs w:val="20"/>
              </w:rPr>
            </w:r>
            <w:r w:rsidR="00214F6A">
              <w:rPr>
                <w:rFonts w:cs="Arial"/>
                <w:sz w:val="20"/>
                <w:szCs w:val="20"/>
              </w:rPr>
              <w:fldChar w:fldCharType="separate"/>
            </w:r>
            <w:r w:rsidRPr="003818E7">
              <w:rPr>
                <w:rFonts w:cs="Arial"/>
                <w:sz w:val="20"/>
                <w:szCs w:val="20"/>
              </w:rPr>
              <w:fldChar w:fldCharType="end"/>
            </w:r>
            <w:bookmarkEnd w:id="26"/>
            <w:r w:rsidRPr="003818E7">
              <w:rPr>
                <w:rFonts w:cs="Arial"/>
                <w:sz w:val="20"/>
                <w:szCs w:val="20"/>
              </w:rPr>
              <w:t xml:space="preserve"> Neither</w:t>
            </w:r>
          </w:p>
          <w:p w:rsidR="00A46E1F" w:rsidRPr="003818E7" w:rsidRDefault="00A46E1F" w:rsidP="00B358D5">
            <w:pPr>
              <w:spacing w:before="60" w:after="120"/>
              <w:rPr>
                <w:rFonts w:cs="Arial"/>
                <w:sz w:val="20"/>
                <w:szCs w:val="20"/>
              </w:rPr>
            </w:pPr>
            <w:r w:rsidRPr="003818E7">
              <w:rPr>
                <w:rFonts w:cs="Arial"/>
                <w:sz w:val="20"/>
                <w:szCs w:val="20"/>
              </w:rPr>
              <w:fldChar w:fldCharType="begin">
                <w:ffData>
                  <w:name w:val="Check5"/>
                  <w:enabled/>
                  <w:calcOnExit w:val="0"/>
                  <w:checkBox>
                    <w:sizeAuto/>
                    <w:default w:val="0"/>
                  </w:checkBox>
                </w:ffData>
              </w:fldChar>
            </w:r>
            <w:bookmarkStart w:id="27" w:name="Check5"/>
            <w:r w:rsidRPr="003818E7">
              <w:rPr>
                <w:rFonts w:cs="Arial"/>
                <w:sz w:val="20"/>
                <w:szCs w:val="20"/>
              </w:rPr>
              <w:instrText xml:space="preserve"> FORMCHECKBOX </w:instrText>
            </w:r>
            <w:r w:rsidR="00214F6A">
              <w:rPr>
                <w:rFonts w:cs="Arial"/>
                <w:sz w:val="20"/>
                <w:szCs w:val="20"/>
              </w:rPr>
            </w:r>
            <w:r w:rsidR="00214F6A">
              <w:rPr>
                <w:rFonts w:cs="Arial"/>
                <w:sz w:val="20"/>
                <w:szCs w:val="20"/>
              </w:rPr>
              <w:fldChar w:fldCharType="separate"/>
            </w:r>
            <w:r w:rsidRPr="003818E7">
              <w:rPr>
                <w:rFonts w:cs="Arial"/>
                <w:sz w:val="20"/>
                <w:szCs w:val="20"/>
              </w:rPr>
              <w:fldChar w:fldCharType="end"/>
            </w:r>
            <w:bookmarkEnd w:id="27"/>
            <w:r w:rsidRPr="003818E7">
              <w:rPr>
                <w:rFonts w:cs="Arial"/>
                <w:sz w:val="20"/>
                <w:szCs w:val="20"/>
              </w:rPr>
              <w:t xml:space="preserve"> Not sure</w:t>
            </w:r>
          </w:p>
        </w:tc>
      </w:tr>
      <w:tr w:rsidR="00A46E1F" w:rsidRPr="009911F0" w:rsidTr="00B358D5">
        <w:tc>
          <w:tcPr>
            <w:tcW w:w="5000" w:type="pct"/>
            <w:gridSpan w:val="2"/>
            <w:shd w:val="clear" w:color="auto" w:fill="auto"/>
          </w:tcPr>
          <w:p w:rsidR="00A46E1F" w:rsidRPr="003818E7" w:rsidRDefault="00A46E1F" w:rsidP="00B358D5">
            <w:pPr>
              <w:spacing w:before="120" w:after="60"/>
              <w:rPr>
                <w:rFonts w:cs="Arial"/>
                <w:sz w:val="20"/>
                <w:szCs w:val="20"/>
              </w:rPr>
            </w:pPr>
            <w:r w:rsidRPr="003818E7">
              <w:rPr>
                <w:rFonts w:cs="Arial"/>
                <w:b/>
                <w:sz w:val="20"/>
                <w:szCs w:val="20"/>
              </w:rPr>
              <w:t>Question 1:</w:t>
            </w:r>
            <w:r w:rsidRPr="003818E7">
              <w:rPr>
                <w:rFonts w:cs="Arial"/>
                <w:sz w:val="20"/>
                <w:szCs w:val="20"/>
              </w:rPr>
              <w:t xml:space="preserve"> </w:t>
            </w:r>
          </w:p>
          <w:p w:rsidR="00A46E1F" w:rsidRPr="003818E7" w:rsidRDefault="00A46E1F" w:rsidP="00B358D5">
            <w:pPr>
              <w:spacing w:before="60" w:after="60"/>
              <w:rPr>
                <w:rFonts w:cs="Arial"/>
                <w:sz w:val="20"/>
                <w:szCs w:val="20"/>
              </w:rPr>
            </w:pPr>
            <w:r w:rsidRPr="003818E7">
              <w:rPr>
                <w:rFonts w:cs="Arial"/>
                <w:sz w:val="20"/>
                <w:szCs w:val="20"/>
              </w:rPr>
              <w:t>Do you currently have a plan or programme in place to reduce trans fatty acids in your food products?</w:t>
            </w:r>
          </w:p>
          <w:p w:rsidR="00A46E1F" w:rsidRPr="003818E7" w:rsidRDefault="00A46E1F" w:rsidP="00B358D5">
            <w:pPr>
              <w:spacing w:before="60" w:after="60"/>
              <w:rPr>
                <w:rFonts w:cs="Arial"/>
                <w:i/>
                <w:sz w:val="20"/>
                <w:szCs w:val="20"/>
              </w:rPr>
            </w:pPr>
            <w:r w:rsidRPr="003818E7">
              <w:rPr>
                <w:rFonts w:cs="Arial"/>
                <w:sz w:val="20"/>
                <w:szCs w:val="20"/>
              </w:rPr>
              <w:fldChar w:fldCharType="begin">
                <w:ffData>
                  <w:name w:val="Check6"/>
                  <w:enabled/>
                  <w:calcOnExit w:val="0"/>
                  <w:checkBox>
                    <w:sizeAuto/>
                    <w:default w:val="0"/>
                  </w:checkBox>
                </w:ffData>
              </w:fldChar>
            </w:r>
            <w:bookmarkStart w:id="28" w:name="Check6"/>
            <w:r w:rsidRPr="003818E7">
              <w:rPr>
                <w:rFonts w:cs="Arial"/>
                <w:sz w:val="20"/>
                <w:szCs w:val="20"/>
              </w:rPr>
              <w:instrText xml:space="preserve"> FORMCHECKBOX </w:instrText>
            </w:r>
            <w:r w:rsidR="00214F6A">
              <w:rPr>
                <w:rFonts w:cs="Arial"/>
                <w:sz w:val="20"/>
                <w:szCs w:val="20"/>
              </w:rPr>
            </w:r>
            <w:r w:rsidR="00214F6A">
              <w:rPr>
                <w:rFonts w:cs="Arial"/>
                <w:sz w:val="20"/>
                <w:szCs w:val="20"/>
              </w:rPr>
              <w:fldChar w:fldCharType="separate"/>
            </w:r>
            <w:r w:rsidRPr="003818E7">
              <w:rPr>
                <w:rFonts w:cs="Arial"/>
                <w:sz w:val="20"/>
                <w:szCs w:val="20"/>
              </w:rPr>
              <w:fldChar w:fldCharType="end"/>
            </w:r>
            <w:bookmarkEnd w:id="28"/>
            <w:r w:rsidRPr="003818E7">
              <w:rPr>
                <w:rFonts w:cs="Arial"/>
                <w:sz w:val="20"/>
                <w:szCs w:val="20"/>
              </w:rPr>
              <w:t xml:space="preserve"> Yes – </w:t>
            </w:r>
            <w:r w:rsidRPr="003818E7">
              <w:rPr>
                <w:rFonts w:cs="Arial"/>
                <w:i/>
                <w:sz w:val="20"/>
                <w:szCs w:val="20"/>
              </w:rPr>
              <w:t>please go to Question 2</w:t>
            </w:r>
          </w:p>
          <w:p w:rsidR="00A46E1F" w:rsidRPr="003818E7" w:rsidRDefault="00A46E1F" w:rsidP="00B358D5">
            <w:pPr>
              <w:spacing w:before="60" w:after="120"/>
              <w:rPr>
                <w:rFonts w:cs="Arial"/>
                <w:i/>
                <w:sz w:val="20"/>
                <w:szCs w:val="20"/>
              </w:rPr>
            </w:pPr>
            <w:r w:rsidRPr="003818E7">
              <w:rPr>
                <w:rFonts w:cs="Arial"/>
                <w:sz w:val="20"/>
                <w:szCs w:val="20"/>
              </w:rPr>
              <w:fldChar w:fldCharType="begin">
                <w:ffData>
                  <w:name w:val="Check7"/>
                  <w:enabled/>
                  <w:calcOnExit w:val="0"/>
                  <w:checkBox>
                    <w:sizeAuto/>
                    <w:default w:val="0"/>
                  </w:checkBox>
                </w:ffData>
              </w:fldChar>
            </w:r>
            <w:bookmarkStart w:id="29" w:name="Check7"/>
            <w:r w:rsidRPr="003818E7">
              <w:rPr>
                <w:rFonts w:cs="Arial"/>
                <w:sz w:val="20"/>
                <w:szCs w:val="20"/>
              </w:rPr>
              <w:instrText xml:space="preserve"> FORMCHECKBOX </w:instrText>
            </w:r>
            <w:r w:rsidR="00214F6A">
              <w:rPr>
                <w:rFonts w:cs="Arial"/>
                <w:sz w:val="20"/>
                <w:szCs w:val="20"/>
              </w:rPr>
            </w:r>
            <w:r w:rsidR="00214F6A">
              <w:rPr>
                <w:rFonts w:cs="Arial"/>
                <w:sz w:val="20"/>
                <w:szCs w:val="20"/>
              </w:rPr>
              <w:fldChar w:fldCharType="separate"/>
            </w:r>
            <w:r w:rsidRPr="003818E7">
              <w:rPr>
                <w:rFonts w:cs="Arial"/>
                <w:sz w:val="20"/>
                <w:szCs w:val="20"/>
              </w:rPr>
              <w:fldChar w:fldCharType="end"/>
            </w:r>
            <w:bookmarkEnd w:id="29"/>
            <w:r w:rsidRPr="003818E7">
              <w:rPr>
                <w:rFonts w:cs="Arial"/>
                <w:sz w:val="20"/>
                <w:szCs w:val="20"/>
              </w:rPr>
              <w:t xml:space="preserve"> No – </w:t>
            </w:r>
            <w:r w:rsidRPr="003818E7">
              <w:rPr>
                <w:rFonts w:cs="Arial"/>
                <w:i/>
                <w:sz w:val="20"/>
                <w:szCs w:val="20"/>
              </w:rPr>
              <w:t>please go to Question 3</w:t>
            </w:r>
          </w:p>
        </w:tc>
      </w:tr>
      <w:tr w:rsidR="00A46E1F" w:rsidRPr="009911F0" w:rsidTr="00B358D5">
        <w:tc>
          <w:tcPr>
            <w:tcW w:w="5000" w:type="pct"/>
            <w:gridSpan w:val="2"/>
            <w:shd w:val="clear" w:color="auto" w:fill="auto"/>
          </w:tcPr>
          <w:p w:rsidR="00A46E1F" w:rsidRPr="003818E7" w:rsidRDefault="00A46E1F" w:rsidP="00B358D5">
            <w:pPr>
              <w:spacing w:before="120" w:after="60"/>
              <w:rPr>
                <w:rFonts w:cs="Arial"/>
                <w:sz w:val="20"/>
                <w:szCs w:val="20"/>
              </w:rPr>
            </w:pPr>
            <w:r w:rsidRPr="003818E7">
              <w:rPr>
                <w:rFonts w:cs="Arial"/>
                <w:b/>
                <w:sz w:val="20"/>
                <w:szCs w:val="20"/>
              </w:rPr>
              <w:t>Question 2:</w:t>
            </w:r>
          </w:p>
          <w:p w:rsidR="00A46E1F" w:rsidRPr="003818E7" w:rsidRDefault="00A46E1F" w:rsidP="00B358D5">
            <w:pPr>
              <w:spacing w:before="60" w:after="60"/>
              <w:rPr>
                <w:rFonts w:cs="Arial"/>
                <w:sz w:val="20"/>
                <w:szCs w:val="20"/>
              </w:rPr>
            </w:pPr>
            <w:r w:rsidRPr="003818E7">
              <w:rPr>
                <w:rFonts w:cs="Arial"/>
                <w:sz w:val="20"/>
                <w:szCs w:val="20"/>
              </w:rPr>
              <w:t>(a) Please outline your plan/programme (or attach a copy), including the date it was implemented.</w:t>
            </w:r>
          </w:p>
          <w:p w:rsidR="00A46E1F" w:rsidRPr="003818E7" w:rsidRDefault="00A46E1F" w:rsidP="00B358D5">
            <w:pPr>
              <w:spacing w:before="60" w:after="60"/>
              <w:rPr>
                <w:rFonts w:cs="Arial"/>
                <w:sz w:val="20"/>
                <w:szCs w:val="20"/>
              </w:rPr>
            </w:pPr>
          </w:p>
          <w:p w:rsidR="00A46E1F" w:rsidRPr="003818E7" w:rsidRDefault="00A46E1F" w:rsidP="00B358D5">
            <w:pPr>
              <w:spacing w:before="60" w:after="60"/>
              <w:rPr>
                <w:rFonts w:cs="Arial"/>
                <w:sz w:val="20"/>
                <w:szCs w:val="20"/>
              </w:rPr>
            </w:pPr>
          </w:p>
          <w:p w:rsidR="00A46E1F" w:rsidRPr="003818E7" w:rsidRDefault="00A46E1F" w:rsidP="00B358D5">
            <w:pPr>
              <w:spacing w:before="60" w:after="60"/>
              <w:rPr>
                <w:rFonts w:cs="Arial"/>
                <w:sz w:val="20"/>
                <w:szCs w:val="20"/>
              </w:rPr>
            </w:pPr>
          </w:p>
          <w:p w:rsidR="00A46E1F" w:rsidRPr="003818E7" w:rsidRDefault="00A46E1F" w:rsidP="00B358D5">
            <w:pPr>
              <w:spacing w:before="60" w:after="60"/>
              <w:rPr>
                <w:rFonts w:cs="Arial"/>
                <w:sz w:val="20"/>
                <w:szCs w:val="20"/>
              </w:rPr>
            </w:pPr>
            <w:r w:rsidRPr="003818E7">
              <w:rPr>
                <w:rFonts w:cs="Arial"/>
                <w:sz w:val="20"/>
                <w:szCs w:val="20"/>
              </w:rPr>
              <w:t>(b) What progress has been made to date?  Please describe and quantify in the attached table.</w:t>
            </w:r>
          </w:p>
          <w:p w:rsidR="00A46E1F" w:rsidRPr="003818E7" w:rsidRDefault="00A46E1F" w:rsidP="00B358D5">
            <w:pPr>
              <w:spacing w:before="60" w:after="60"/>
              <w:rPr>
                <w:rFonts w:cs="Arial"/>
                <w:sz w:val="20"/>
                <w:szCs w:val="20"/>
              </w:rPr>
            </w:pPr>
          </w:p>
          <w:p w:rsidR="00A46E1F" w:rsidRPr="003818E7" w:rsidRDefault="00A46E1F" w:rsidP="00B358D5">
            <w:pPr>
              <w:spacing w:before="60" w:after="60"/>
              <w:rPr>
                <w:rFonts w:cs="Arial"/>
                <w:sz w:val="20"/>
                <w:szCs w:val="20"/>
              </w:rPr>
            </w:pPr>
          </w:p>
          <w:p w:rsidR="00A46E1F" w:rsidRPr="003818E7" w:rsidRDefault="00A46E1F" w:rsidP="00B358D5">
            <w:pPr>
              <w:spacing w:before="60" w:after="60"/>
              <w:rPr>
                <w:rFonts w:cs="Arial"/>
                <w:sz w:val="20"/>
                <w:szCs w:val="20"/>
              </w:rPr>
            </w:pPr>
          </w:p>
          <w:p w:rsidR="00A46E1F" w:rsidRPr="003818E7" w:rsidRDefault="00A46E1F" w:rsidP="00B358D5">
            <w:pPr>
              <w:spacing w:before="60" w:after="60"/>
              <w:rPr>
                <w:rFonts w:cs="Arial"/>
                <w:sz w:val="20"/>
                <w:szCs w:val="20"/>
              </w:rPr>
            </w:pPr>
            <w:r w:rsidRPr="003818E7">
              <w:rPr>
                <w:rFonts w:cs="Arial"/>
                <w:sz w:val="20"/>
                <w:szCs w:val="20"/>
              </w:rPr>
              <w:t>(c) If you responded in 2007 and/or 2009, please specifically highlight progress made since then to reduce trans fatty acids. If no further progress has been made, what have been the barriers for your company to doing so?</w:t>
            </w:r>
          </w:p>
          <w:p w:rsidR="00A46E1F" w:rsidRPr="003818E7" w:rsidRDefault="00A46E1F" w:rsidP="00B358D5">
            <w:pPr>
              <w:spacing w:before="60" w:after="60"/>
              <w:rPr>
                <w:rFonts w:cs="Arial"/>
                <w:sz w:val="20"/>
                <w:szCs w:val="20"/>
              </w:rPr>
            </w:pPr>
          </w:p>
          <w:p w:rsidR="00A46E1F" w:rsidRPr="003818E7" w:rsidRDefault="00A46E1F" w:rsidP="00B358D5">
            <w:pPr>
              <w:spacing w:before="60" w:after="60"/>
              <w:rPr>
                <w:rFonts w:cs="Arial"/>
                <w:sz w:val="20"/>
                <w:szCs w:val="20"/>
              </w:rPr>
            </w:pPr>
          </w:p>
          <w:p w:rsidR="00A46E1F" w:rsidRPr="003818E7" w:rsidRDefault="00A46E1F" w:rsidP="00B358D5">
            <w:pPr>
              <w:spacing w:before="60" w:after="60"/>
              <w:rPr>
                <w:rFonts w:cs="Arial"/>
                <w:sz w:val="20"/>
                <w:szCs w:val="20"/>
              </w:rPr>
            </w:pPr>
          </w:p>
          <w:p w:rsidR="00A46E1F" w:rsidRPr="003818E7" w:rsidRDefault="00A46E1F" w:rsidP="00B358D5">
            <w:pPr>
              <w:spacing w:before="60" w:after="60"/>
              <w:rPr>
                <w:rFonts w:cs="Arial"/>
                <w:sz w:val="20"/>
                <w:szCs w:val="20"/>
              </w:rPr>
            </w:pPr>
            <w:r w:rsidRPr="003818E7">
              <w:rPr>
                <w:rFonts w:cs="Arial"/>
                <w:sz w:val="20"/>
                <w:szCs w:val="20"/>
              </w:rPr>
              <w:lastRenderedPageBreak/>
              <w:t>(d) What overall outcomes do you expect to achieve from your plan/programme?  Please describe below and quantify in the attached table.</w:t>
            </w:r>
          </w:p>
          <w:p w:rsidR="00A46E1F" w:rsidRPr="003818E7" w:rsidRDefault="00A46E1F" w:rsidP="00B358D5">
            <w:pPr>
              <w:spacing w:before="60" w:after="60"/>
              <w:rPr>
                <w:rFonts w:cs="Arial"/>
                <w:b/>
                <w:sz w:val="20"/>
                <w:szCs w:val="20"/>
              </w:rPr>
            </w:pPr>
          </w:p>
          <w:p w:rsidR="00A46E1F" w:rsidRPr="003818E7" w:rsidRDefault="00A46E1F" w:rsidP="00B358D5">
            <w:pPr>
              <w:spacing w:before="60" w:after="60"/>
              <w:rPr>
                <w:rFonts w:cs="Arial"/>
                <w:b/>
                <w:sz w:val="20"/>
                <w:szCs w:val="20"/>
              </w:rPr>
            </w:pPr>
          </w:p>
          <w:p w:rsidR="00A46E1F" w:rsidRPr="003818E7" w:rsidRDefault="00A46E1F" w:rsidP="00B358D5">
            <w:pPr>
              <w:spacing w:before="60" w:after="60"/>
              <w:rPr>
                <w:rFonts w:cs="Arial"/>
                <w:b/>
                <w:sz w:val="20"/>
                <w:szCs w:val="20"/>
              </w:rPr>
            </w:pPr>
          </w:p>
          <w:p w:rsidR="00A46E1F" w:rsidRPr="003818E7" w:rsidRDefault="00A46E1F" w:rsidP="00B358D5">
            <w:pPr>
              <w:spacing w:before="60" w:after="120"/>
              <w:rPr>
                <w:rFonts w:cs="Arial"/>
                <w:b/>
                <w:sz w:val="20"/>
                <w:szCs w:val="20"/>
              </w:rPr>
            </w:pPr>
            <w:r w:rsidRPr="003818E7">
              <w:rPr>
                <w:rFonts w:cs="Arial"/>
                <w:i/>
                <w:sz w:val="20"/>
                <w:szCs w:val="20"/>
              </w:rPr>
              <w:t>When completed, please go to Question 5</w:t>
            </w:r>
          </w:p>
        </w:tc>
      </w:tr>
      <w:tr w:rsidR="00A46E1F" w:rsidRPr="009911F0" w:rsidTr="00B358D5">
        <w:tc>
          <w:tcPr>
            <w:tcW w:w="5000" w:type="pct"/>
            <w:gridSpan w:val="2"/>
            <w:shd w:val="clear" w:color="auto" w:fill="auto"/>
          </w:tcPr>
          <w:p w:rsidR="00A46E1F" w:rsidRPr="003818E7" w:rsidRDefault="00A46E1F" w:rsidP="00B358D5">
            <w:pPr>
              <w:keepNext/>
              <w:spacing w:before="120" w:after="60"/>
              <w:rPr>
                <w:rFonts w:cs="Arial"/>
                <w:sz w:val="20"/>
                <w:szCs w:val="20"/>
              </w:rPr>
            </w:pPr>
            <w:r w:rsidRPr="003818E7">
              <w:rPr>
                <w:rFonts w:cs="Arial"/>
                <w:b/>
                <w:sz w:val="20"/>
                <w:szCs w:val="20"/>
              </w:rPr>
              <w:lastRenderedPageBreak/>
              <w:t>Question 3:</w:t>
            </w:r>
            <w:r w:rsidRPr="003818E7">
              <w:rPr>
                <w:rFonts w:cs="Arial"/>
                <w:sz w:val="20"/>
                <w:szCs w:val="20"/>
              </w:rPr>
              <w:t xml:space="preserve"> </w:t>
            </w:r>
          </w:p>
          <w:p w:rsidR="00A46E1F" w:rsidRPr="003818E7" w:rsidRDefault="00A46E1F" w:rsidP="00B358D5">
            <w:pPr>
              <w:spacing w:before="60" w:after="60"/>
              <w:rPr>
                <w:rFonts w:cs="Arial"/>
                <w:sz w:val="20"/>
                <w:szCs w:val="20"/>
              </w:rPr>
            </w:pPr>
            <w:r w:rsidRPr="003818E7">
              <w:rPr>
                <w:rFonts w:cs="Arial"/>
                <w:sz w:val="20"/>
                <w:szCs w:val="20"/>
              </w:rPr>
              <w:t>(a) Has your company already lowered trans fatty acid levels in products as much as practicable?</w:t>
            </w:r>
          </w:p>
          <w:p w:rsidR="00A46E1F" w:rsidRPr="003818E7" w:rsidRDefault="00A46E1F" w:rsidP="00B358D5">
            <w:pPr>
              <w:spacing w:before="60" w:after="60"/>
              <w:rPr>
                <w:rFonts w:cs="Arial"/>
                <w:i/>
                <w:sz w:val="20"/>
                <w:szCs w:val="20"/>
              </w:rPr>
            </w:pPr>
            <w:r w:rsidRPr="003818E7">
              <w:rPr>
                <w:rFonts w:cs="Arial"/>
                <w:sz w:val="20"/>
                <w:szCs w:val="20"/>
              </w:rPr>
              <w:fldChar w:fldCharType="begin">
                <w:ffData>
                  <w:name w:val="Check6"/>
                  <w:enabled/>
                  <w:calcOnExit w:val="0"/>
                  <w:checkBox>
                    <w:sizeAuto/>
                    <w:default w:val="0"/>
                  </w:checkBox>
                </w:ffData>
              </w:fldChar>
            </w:r>
            <w:r w:rsidRPr="003818E7">
              <w:rPr>
                <w:rFonts w:cs="Arial"/>
                <w:sz w:val="20"/>
                <w:szCs w:val="20"/>
              </w:rPr>
              <w:instrText xml:space="preserve"> FORMCHECKBOX </w:instrText>
            </w:r>
            <w:r w:rsidR="00214F6A">
              <w:rPr>
                <w:rFonts w:cs="Arial"/>
                <w:sz w:val="20"/>
                <w:szCs w:val="20"/>
              </w:rPr>
            </w:r>
            <w:r w:rsidR="00214F6A">
              <w:rPr>
                <w:rFonts w:cs="Arial"/>
                <w:sz w:val="20"/>
                <w:szCs w:val="20"/>
              </w:rPr>
              <w:fldChar w:fldCharType="separate"/>
            </w:r>
            <w:r w:rsidRPr="003818E7">
              <w:rPr>
                <w:rFonts w:cs="Arial"/>
                <w:sz w:val="20"/>
                <w:szCs w:val="20"/>
              </w:rPr>
              <w:fldChar w:fldCharType="end"/>
            </w:r>
            <w:r w:rsidRPr="003818E7">
              <w:rPr>
                <w:rFonts w:cs="Arial"/>
                <w:sz w:val="20"/>
                <w:szCs w:val="20"/>
              </w:rPr>
              <w:t xml:space="preserve"> Yes</w:t>
            </w:r>
          </w:p>
          <w:p w:rsidR="00A46E1F" w:rsidRPr="003818E7" w:rsidRDefault="00A46E1F" w:rsidP="00B358D5">
            <w:pPr>
              <w:spacing w:before="60" w:after="60"/>
              <w:rPr>
                <w:rFonts w:cs="Arial"/>
                <w:i/>
                <w:sz w:val="20"/>
                <w:szCs w:val="20"/>
              </w:rPr>
            </w:pPr>
            <w:r w:rsidRPr="003818E7">
              <w:rPr>
                <w:rFonts w:cs="Arial"/>
                <w:sz w:val="20"/>
                <w:szCs w:val="20"/>
              </w:rPr>
              <w:fldChar w:fldCharType="begin">
                <w:ffData>
                  <w:name w:val="Check7"/>
                  <w:enabled/>
                  <w:calcOnExit w:val="0"/>
                  <w:checkBox>
                    <w:sizeAuto/>
                    <w:default w:val="0"/>
                  </w:checkBox>
                </w:ffData>
              </w:fldChar>
            </w:r>
            <w:r w:rsidRPr="003818E7">
              <w:rPr>
                <w:rFonts w:cs="Arial"/>
                <w:sz w:val="20"/>
                <w:szCs w:val="20"/>
              </w:rPr>
              <w:instrText xml:space="preserve"> FORMCHECKBOX </w:instrText>
            </w:r>
            <w:r w:rsidR="00214F6A">
              <w:rPr>
                <w:rFonts w:cs="Arial"/>
                <w:sz w:val="20"/>
                <w:szCs w:val="20"/>
              </w:rPr>
            </w:r>
            <w:r w:rsidR="00214F6A">
              <w:rPr>
                <w:rFonts w:cs="Arial"/>
                <w:sz w:val="20"/>
                <w:szCs w:val="20"/>
              </w:rPr>
              <w:fldChar w:fldCharType="separate"/>
            </w:r>
            <w:r w:rsidRPr="003818E7">
              <w:rPr>
                <w:rFonts w:cs="Arial"/>
                <w:sz w:val="20"/>
                <w:szCs w:val="20"/>
              </w:rPr>
              <w:fldChar w:fldCharType="end"/>
            </w:r>
            <w:r w:rsidRPr="003818E7">
              <w:rPr>
                <w:rFonts w:cs="Arial"/>
                <w:sz w:val="20"/>
                <w:szCs w:val="20"/>
              </w:rPr>
              <w:t xml:space="preserve"> No – </w:t>
            </w:r>
            <w:r w:rsidRPr="003818E7">
              <w:rPr>
                <w:rFonts w:cs="Arial"/>
                <w:i/>
                <w:sz w:val="20"/>
                <w:szCs w:val="20"/>
              </w:rPr>
              <w:t>please go to Question 4</w:t>
            </w:r>
          </w:p>
          <w:p w:rsidR="00A46E1F" w:rsidRPr="003818E7" w:rsidRDefault="00A46E1F" w:rsidP="00B358D5">
            <w:pPr>
              <w:spacing w:before="60" w:after="60"/>
              <w:rPr>
                <w:rFonts w:cs="Arial"/>
                <w:i/>
                <w:sz w:val="20"/>
                <w:szCs w:val="20"/>
              </w:rPr>
            </w:pPr>
          </w:p>
          <w:p w:rsidR="00A46E1F" w:rsidRPr="003818E7" w:rsidRDefault="00A46E1F" w:rsidP="00B358D5">
            <w:pPr>
              <w:spacing w:before="60" w:after="60"/>
              <w:rPr>
                <w:rFonts w:cs="Arial"/>
                <w:i/>
                <w:sz w:val="20"/>
                <w:szCs w:val="20"/>
              </w:rPr>
            </w:pPr>
            <w:r w:rsidRPr="003818E7">
              <w:rPr>
                <w:rFonts w:cs="Arial"/>
                <w:sz w:val="20"/>
                <w:szCs w:val="20"/>
              </w:rPr>
              <w:t xml:space="preserve">(b) If yes, please outline the plan/programme used (or attach a copy) and outcomes achieved. </w:t>
            </w:r>
            <w:r w:rsidRPr="003818E7">
              <w:rPr>
                <w:rFonts w:cs="Arial"/>
                <w:i/>
                <w:sz w:val="20"/>
                <w:szCs w:val="20"/>
              </w:rPr>
              <w:t>Then go to Question 5.</w:t>
            </w:r>
          </w:p>
          <w:p w:rsidR="00A46E1F" w:rsidRPr="003818E7" w:rsidRDefault="00A46E1F" w:rsidP="00B358D5">
            <w:pPr>
              <w:spacing w:before="60" w:after="60"/>
              <w:rPr>
                <w:rFonts w:cs="Arial"/>
                <w:i/>
                <w:sz w:val="20"/>
                <w:szCs w:val="20"/>
              </w:rPr>
            </w:pPr>
          </w:p>
          <w:p w:rsidR="00A46E1F" w:rsidRPr="003818E7" w:rsidRDefault="00A46E1F" w:rsidP="00B358D5">
            <w:pPr>
              <w:spacing w:before="60" w:after="60"/>
              <w:rPr>
                <w:rFonts w:cs="Arial"/>
                <w:i/>
                <w:sz w:val="20"/>
                <w:szCs w:val="20"/>
              </w:rPr>
            </w:pPr>
          </w:p>
          <w:p w:rsidR="00A46E1F" w:rsidRPr="003818E7" w:rsidRDefault="00A46E1F" w:rsidP="00B358D5">
            <w:pPr>
              <w:spacing w:before="60" w:after="60"/>
              <w:rPr>
                <w:rFonts w:cs="Arial"/>
                <w:i/>
                <w:sz w:val="20"/>
                <w:szCs w:val="20"/>
              </w:rPr>
            </w:pPr>
          </w:p>
          <w:p w:rsidR="00A46E1F" w:rsidRPr="003818E7" w:rsidRDefault="00A46E1F" w:rsidP="00B358D5">
            <w:pPr>
              <w:spacing w:before="60" w:after="120"/>
              <w:rPr>
                <w:rFonts w:cs="Arial"/>
                <w:i/>
                <w:sz w:val="20"/>
                <w:szCs w:val="20"/>
              </w:rPr>
            </w:pPr>
          </w:p>
        </w:tc>
      </w:tr>
      <w:tr w:rsidR="00A46E1F" w:rsidRPr="009911F0" w:rsidTr="00B358D5">
        <w:tc>
          <w:tcPr>
            <w:tcW w:w="5000" w:type="pct"/>
            <w:gridSpan w:val="2"/>
            <w:shd w:val="clear" w:color="auto" w:fill="auto"/>
          </w:tcPr>
          <w:p w:rsidR="00A46E1F" w:rsidRPr="003818E7" w:rsidRDefault="00A46E1F" w:rsidP="00B358D5">
            <w:pPr>
              <w:spacing w:before="120" w:after="60"/>
              <w:rPr>
                <w:rFonts w:cs="Arial"/>
                <w:b/>
                <w:sz w:val="20"/>
                <w:szCs w:val="20"/>
              </w:rPr>
            </w:pPr>
            <w:r w:rsidRPr="003818E7">
              <w:rPr>
                <w:rFonts w:cs="Arial"/>
                <w:b/>
                <w:sz w:val="20"/>
                <w:szCs w:val="20"/>
              </w:rPr>
              <w:t xml:space="preserve">Question 4: </w:t>
            </w:r>
          </w:p>
          <w:p w:rsidR="00A46E1F" w:rsidRPr="003818E7" w:rsidRDefault="00A46E1F" w:rsidP="00B358D5">
            <w:pPr>
              <w:spacing w:before="60" w:after="60"/>
              <w:rPr>
                <w:rFonts w:cs="Arial"/>
                <w:sz w:val="20"/>
                <w:szCs w:val="20"/>
              </w:rPr>
            </w:pPr>
            <w:r w:rsidRPr="003818E7">
              <w:rPr>
                <w:rFonts w:cs="Arial"/>
                <w:sz w:val="20"/>
                <w:szCs w:val="20"/>
              </w:rPr>
              <w:t xml:space="preserve">(a) Do you intend to develop a plan or programme to reduce trans fatty acids in your food products? </w:t>
            </w:r>
          </w:p>
          <w:p w:rsidR="00A46E1F" w:rsidRPr="003818E7" w:rsidRDefault="00A46E1F" w:rsidP="00B358D5">
            <w:pPr>
              <w:spacing w:before="60" w:after="60"/>
              <w:rPr>
                <w:rFonts w:cs="Arial"/>
                <w:sz w:val="20"/>
                <w:szCs w:val="20"/>
              </w:rPr>
            </w:pPr>
            <w:r w:rsidRPr="003818E7">
              <w:rPr>
                <w:rFonts w:cs="Arial"/>
                <w:sz w:val="20"/>
                <w:szCs w:val="20"/>
              </w:rPr>
              <w:fldChar w:fldCharType="begin">
                <w:ffData>
                  <w:name w:val="Check6"/>
                  <w:enabled/>
                  <w:calcOnExit w:val="0"/>
                  <w:checkBox>
                    <w:sizeAuto/>
                    <w:default w:val="0"/>
                  </w:checkBox>
                </w:ffData>
              </w:fldChar>
            </w:r>
            <w:r w:rsidRPr="003818E7">
              <w:rPr>
                <w:rFonts w:cs="Arial"/>
                <w:sz w:val="20"/>
                <w:szCs w:val="20"/>
              </w:rPr>
              <w:instrText xml:space="preserve"> FORMCHECKBOX </w:instrText>
            </w:r>
            <w:r w:rsidR="00214F6A">
              <w:rPr>
                <w:rFonts w:cs="Arial"/>
                <w:sz w:val="20"/>
                <w:szCs w:val="20"/>
              </w:rPr>
            </w:r>
            <w:r w:rsidR="00214F6A">
              <w:rPr>
                <w:rFonts w:cs="Arial"/>
                <w:sz w:val="20"/>
                <w:szCs w:val="20"/>
              </w:rPr>
              <w:fldChar w:fldCharType="separate"/>
            </w:r>
            <w:r w:rsidRPr="003818E7">
              <w:rPr>
                <w:rFonts w:cs="Arial"/>
                <w:sz w:val="20"/>
                <w:szCs w:val="20"/>
              </w:rPr>
              <w:fldChar w:fldCharType="end"/>
            </w:r>
            <w:r w:rsidRPr="003818E7">
              <w:rPr>
                <w:rFonts w:cs="Arial"/>
                <w:sz w:val="20"/>
                <w:szCs w:val="20"/>
              </w:rPr>
              <w:t xml:space="preserve"> Yes</w:t>
            </w:r>
          </w:p>
          <w:p w:rsidR="00A46E1F" w:rsidRPr="003818E7" w:rsidRDefault="00A46E1F" w:rsidP="00B358D5">
            <w:pPr>
              <w:spacing w:before="60" w:after="60"/>
              <w:rPr>
                <w:rFonts w:cs="Arial"/>
                <w:i/>
                <w:sz w:val="20"/>
                <w:szCs w:val="20"/>
              </w:rPr>
            </w:pPr>
            <w:r w:rsidRPr="003818E7">
              <w:rPr>
                <w:rFonts w:cs="Arial"/>
                <w:sz w:val="20"/>
                <w:szCs w:val="20"/>
              </w:rPr>
              <w:fldChar w:fldCharType="begin">
                <w:ffData>
                  <w:name w:val="Check7"/>
                  <w:enabled/>
                  <w:calcOnExit w:val="0"/>
                  <w:checkBox>
                    <w:sizeAuto/>
                    <w:default w:val="0"/>
                  </w:checkBox>
                </w:ffData>
              </w:fldChar>
            </w:r>
            <w:r w:rsidRPr="003818E7">
              <w:rPr>
                <w:rFonts w:cs="Arial"/>
                <w:sz w:val="20"/>
                <w:szCs w:val="20"/>
              </w:rPr>
              <w:instrText xml:space="preserve"> FORMCHECKBOX </w:instrText>
            </w:r>
            <w:r w:rsidR="00214F6A">
              <w:rPr>
                <w:rFonts w:cs="Arial"/>
                <w:sz w:val="20"/>
                <w:szCs w:val="20"/>
              </w:rPr>
            </w:r>
            <w:r w:rsidR="00214F6A">
              <w:rPr>
                <w:rFonts w:cs="Arial"/>
                <w:sz w:val="20"/>
                <w:szCs w:val="20"/>
              </w:rPr>
              <w:fldChar w:fldCharType="separate"/>
            </w:r>
            <w:r w:rsidRPr="003818E7">
              <w:rPr>
                <w:rFonts w:cs="Arial"/>
                <w:sz w:val="20"/>
                <w:szCs w:val="20"/>
              </w:rPr>
              <w:fldChar w:fldCharType="end"/>
            </w:r>
            <w:r w:rsidRPr="003818E7">
              <w:rPr>
                <w:rFonts w:cs="Arial"/>
                <w:sz w:val="20"/>
                <w:szCs w:val="20"/>
              </w:rPr>
              <w:t xml:space="preserve"> No</w:t>
            </w:r>
          </w:p>
          <w:p w:rsidR="00A46E1F" w:rsidRPr="003818E7" w:rsidRDefault="00A46E1F" w:rsidP="00B358D5">
            <w:pPr>
              <w:spacing w:before="60" w:after="60"/>
              <w:rPr>
                <w:rFonts w:cs="Arial"/>
                <w:sz w:val="20"/>
                <w:szCs w:val="20"/>
              </w:rPr>
            </w:pPr>
          </w:p>
          <w:p w:rsidR="00A46E1F" w:rsidRPr="003818E7" w:rsidRDefault="00A46E1F" w:rsidP="00B358D5">
            <w:pPr>
              <w:spacing w:before="60" w:after="60"/>
              <w:rPr>
                <w:rFonts w:cs="Arial"/>
                <w:sz w:val="20"/>
                <w:szCs w:val="20"/>
              </w:rPr>
            </w:pPr>
            <w:r w:rsidRPr="003818E7">
              <w:rPr>
                <w:rFonts w:cs="Arial"/>
                <w:sz w:val="20"/>
                <w:szCs w:val="20"/>
              </w:rPr>
              <w:t>(b) If yes, when do you expect to develop and implement the plan/programme?</w:t>
            </w:r>
          </w:p>
          <w:p w:rsidR="00A46E1F" w:rsidRPr="003818E7" w:rsidRDefault="00A46E1F" w:rsidP="00B358D5">
            <w:pPr>
              <w:spacing w:before="60" w:after="60"/>
              <w:rPr>
                <w:rFonts w:cs="Arial"/>
                <w:sz w:val="20"/>
                <w:szCs w:val="20"/>
              </w:rPr>
            </w:pPr>
          </w:p>
          <w:p w:rsidR="00A46E1F" w:rsidRPr="003818E7" w:rsidRDefault="00A46E1F" w:rsidP="00B358D5">
            <w:pPr>
              <w:spacing w:before="60" w:after="60"/>
              <w:rPr>
                <w:rFonts w:cs="Arial"/>
                <w:sz w:val="20"/>
                <w:szCs w:val="20"/>
              </w:rPr>
            </w:pPr>
          </w:p>
          <w:p w:rsidR="00A46E1F" w:rsidRPr="003818E7" w:rsidRDefault="00A46E1F" w:rsidP="00B358D5">
            <w:pPr>
              <w:spacing w:before="60" w:after="60"/>
              <w:rPr>
                <w:rFonts w:cs="Arial"/>
                <w:sz w:val="20"/>
                <w:szCs w:val="20"/>
              </w:rPr>
            </w:pPr>
          </w:p>
          <w:p w:rsidR="00A46E1F" w:rsidRPr="003818E7" w:rsidRDefault="00A46E1F" w:rsidP="00B358D5">
            <w:pPr>
              <w:spacing w:before="60" w:after="60"/>
              <w:rPr>
                <w:rFonts w:cs="Arial"/>
                <w:sz w:val="20"/>
                <w:szCs w:val="20"/>
              </w:rPr>
            </w:pPr>
          </w:p>
          <w:p w:rsidR="00A46E1F" w:rsidRPr="003818E7" w:rsidRDefault="00A46E1F" w:rsidP="00B358D5">
            <w:pPr>
              <w:spacing w:before="60" w:after="60"/>
              <w:rPr>
                <w:rFonts w:cs="Arial"/>
                <w:sz w:val="20"/>
                <w:szCs w:val="20"/>
              </w:rPr>
            </w:pPr>
            <w:r w:rsidRPr="003818E7">
              <w:rPr>
                <w:rFonts w:cs="Arial"/>
                <w:sz w:val="20"/>
                <w:szCs w:val="20"/>
              </w:rPr>
              <w:t>(c) If no, why do you not intend to develop a plan/programme?</w:t>
            </w:r>
          </w:p>
          <w:p w:rsidR="00A46E1F" w:rsidRPr="003818E7" w:rsidRDefault="00A46E1F" w:rsidP="00B358D5">
            <w:pPr>
              <w:spacing w:before="60" w:after="60"/>
              <w:rPr>
                <w:rFonts w:cs="Arial"/>
                <w:sz w:val="20"/>
                <w:szCs w:val="20"/>
              </w:rPr>
            </w:pPr>
          </w:p>
          <w:p w:rsidR="00A46E1F" w:rsidRPr="003818E7" w:rsidRDefault="00A46E1F" w:rsidP="00B358D5">
            <w:pPr>
              <w:spacing w:before="60" w:after="60"/>
              <w:rPr>
                <w:rFonts w:cs="Arial"/>
                <w:sz w:val="20"/>
                <w:szCs w:val="20"/>
              </w:rPr>
            </w:pPr>
          </w:p>
          <w:p w:rsidR="00A46E1F" w:rsidRPr="003818E7" w:rsidRDefault="00A46E1F" w:rsidP="00B358D5">
            <w:pPr>
              <w:spacing w:before="60" w:after="60"/>
              <w:rPr>
                <w:rFonts w:cs="Arial"/>
                <w:sz w:val="20"/>
                <w:szCs w:val="20"/>
              </w:rPr>
            </w:pPr>
          </w:p>
          <w:p w:rsidR="00A46E1F" w:rsidRPr="003818E7" w:rsidRDefault="00A46E1F" w:rsidP="00B358D5">
            <w:pPr>
              <w:spacing w:before="60" w:after="60"/>
              <w:rPr>
                <w:rFonts w:cs="Arial"/>
                <w:sz w:val="20"/>
                <w:szCs w:val="20"/>
              </w:rPr>
            </w:pPr>
          </w:p>
          <w:p w:rsidR="00A46E1F" w:rsidRPr="003818E7" w:rsidRDefault="00A46E1F" w:rsidP="00B358D5">
            <w:pPr>
              <w:spacing w:after="120"/>
              <w:rPr>
                <w:rFonts w:cs="Arial"/>
                <w:i/>
                <w:sz w:val="20"/>
                <w:szCs w:val="20"/>
              </w:rPr>
            </w:pPr>
            <w:r w:rsidRPr="003818E7">
              <w:rPr>
                <w:rFonts w:cs="Arial"/>
                <w:i/>
                <w:sz w:val="20"/>
                <w:szCs w:val="20"/>
              </w:rPr>
              <w:t>When complete, please go to Question 5</w:t>
            </w:r>
          </w:p>
        </w:tc>
      </w:tr>
      <w:tr w:rsidR="00A46E1F" w:rsidRPr="009911F0" w:rsidTr="00B358D5">
        <w:tc>
          <w:tcPr>
            <w:tcW w:w="5000" w:type="pct"/>
            <w:gridSpan w:val="2"/>
            <w:shd w:val="clear" w:color="auto" w:fill="auto"/>
          </w:tcPr>
          <w:p w:rsidR="00A46E1F" w:rsidRPr="003818E7" w:rsidRDefault="00A46E1F" w:rsidP="00B358D5">
            <w:pPr>
              <w:keepNext/>
              <w:keepLines/>
              <w:spacing w:before="120" w:after="60"/>
              <w:rPr>
                <w:rFonts w:cs="Arial"/>
                <w:b/>
                <w:sz w:val="20"/>
                <w:szCs w:val="20"/>
              </w:rPr>
            </w:pPr>
            <w:r w:rsidRPr="003818E7">
              <w:rPr>
                <w:rFonts w:cs="Arial"/>
                <w:b/>
                <w:sz w:val="20"/>
                <w:szCs w:val="20"/>
              </w:rPr>
              <w:lastRenderedPageBreak/>
              <w:t>Question 5:</w:t>
            </w:r>
          </w:p>
          <w:p w:rsidR="00A46E1F" w:rsidRPr="003818E7" w:rsidRDefault="00A46E1F" w:rsidP="00B358D5">
            <w:pPr>
              <w:keepNext/>
              <w:keepLines/>
              <w:spacing w:before="60" w:after="120"/>
              <w:rPr>
                <w:rFonts w:cs="Arial"/>
                <w:sz w:val="20"/>
                <w:szCs w:val="20"/>
              </w:rPr>
            </w:pPr>
            <w:r w:rsidRPr="003818E7">
              <w:rPr>
                <w:rFonts w:cs="Arial"/>
                <w:sz w:val="20"/>
                <w:szCs w:val="20"/>
              </w:rPr>
              <w:t>Do you know the levels of trans fatty acids in your products?  If you are willing to share this information with us (it can be kept confidential if requested), we are particularly interested in:</w:t>
            </w:r>
          </w:p>
          <w:p w:rsidR="00A46E1F" w:rsidRPr="003818E7" w:rsidRDefault="00A46E1F" w:rsidP="00B358D5">
            <w:pPr>
              <w:keepNext/>
              <w:keepLines/>
              <w:spacing w:before="60" w:after="120"/>
              <w:rPr>
                <w:rFonts w:cs="Arial"/>
                <w:sz w:val="20"/>
                <w:szCs w:val="20"/>
              </w:rPr>
            </w:pPr>
            <w:r w:rsidRPr="003818E7">
              <w:rPr>
                <w:rFonts w:cs="Arial"/>
                <w:sz w:val="20"/>
                <w:szCs w:val="20"/>
              </w:rPr>
              <w:t>(a) The current levels of trans fatty acids in individual food products: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769"/>
              <w:gridCol w:w="1776"/>
              <w:gridCol w:w="1830"/>
              <w:gridCol w:w="1838"/>
            </w:tblGrid>
            <w:tr w:rsidR="00A46E1F" w:rsidRPr="003818E7" w:rsidTr="00B358D5">
              <w:tc>
                <w:tcPr>
                  <w:tcW w:w="1970" w:type="dxa"/>
                  <w:shd w:val="clear" w:color="auto" w:fill="auto"/>
                </w:tcPr>
                <w:p w:rsidR="00A46E1F" w:rsidRPr="003818E7" w:rsidRDefault="00A46E1F" w:rsidP="00B358D5">
                  <w:pPr>
                    <w:keepNext/>
                    <w:keepLines/>
                    <w:jc w:val="center"/>
                    <w:rPr>
                      <w:rFonts w:cs="Arial"/>
                      <w:sz w:val="20"/>
                      <w:szCs w:val="20"/>
                    </w:rPr>
                  </w:pPr>
                  <w:r w:rsidRPr="003818E7">
                    <w:rPr>
                      <w:rFonts w:cs="Arial"/>
                      <w:sz w:val="20"/>
                      <w:szCs w:val="20"/>
                    </w:rPr>
                    <w:t>Food product</w:t>
                  </w:r>
                </w:p>
              </w:tc>
              <w:tc>
                <w:tcPr>
                  <w:tcW w:w="1970" w:type="dxa"/>
                  <w:shd w:val="clear" w:color="auto" w:fill="auto"/>
                </w:tcPr>
                <w:p w:rsidR="00A46E1F" w:rsidRPr="003818E7" w:rsidRDefault="00A46E1F" w:rsidP="00B358D5">
                  <w:pPr>
                    <w:keepNext/>
                    <w:keepLines/>
                    <w:jc w:val="center"/>
                    <w:rPr>
                      <w:rFonts w:cs="Arial"/>
                      <w:sz w:val="20"/>
                      <w:szCs w:val="20"/>
                    </w:rPr>
                  </w:pPr>
                  <w:r w:rsidRPr="003818E7">
                    <w:rPr>
                      <w:rFonts w:cs="Arial"/>
                      <w:sz w:val="20"/>
                      <w:szCs w:val="20"/>
                    </w:rPr>
                    <w:t>Oil or fat used</w:t>
                  </w:r>
                </w:p>
              </w:tc>
              <w:tc>
                <w:tcPr>
                  <w:tcW w:w="1970" w:type="dxa"/>
                  <w:shd w:val="clear" w:color="auto" w:fill="auto"/>
                </w:tcPr>
                <w:p w:rsidR="00A46E1F" w:rsidRPr="003818E7" w:rsidRDefault="00A46E1F" w:rsidP="00B358D5">
                  <w:pPr>
                    <w:keepNext/>
                    <w:keepLines/>
                    <w:jc w:val="center"/>
                    <w:rPr>
                      <w:rFonts w:cs="Arial"/>
                      <w:sz w:val="20"/>
                      <w:szCs w:val="20"/>
                    </w:rPr>
                  </w:pPr>
                  <w:r w:rsidRPr="003818E7">
                    <w:rPr>
                      <w:rFonts w:cs="Arial"/>
                      <w:sz w:val="20"/>
                      <w:szCs w:val="20"/>
                    </w:rPr>
                    <w:t>Total level of TFAs</w:t>
                  </w:r>
                </w:p>
              </w:tc>
              <w:tc>
                <w:tcPr>
                  <w:tcW w:w="1970" w:type="dxa"/>
                  <w:shd w:val="clear" w:color="auto" w:fill="auto"/>
                </w:tcPr>
                <w:p w:rsidR="00A46E1F" w:rsidRPr="003818E7" w:rsidRDefault="00A46E1F" w:rsidP="00B358D5">
                  <w:pPr>
                    <w:keepNext/>
                    <w:keepLines/>
                    <w:jc w:val="center"/>
                    <w:rPr>
                      <w:rFonts w:cs="Arial"/>
                      <w:sz w:val="20"/>
                      <w:szCs w:val="20"/>
                    </w:rPr>
                  </w:pPr>
                  <w:r w:rsidRPr="003818E7">
                    <w:rPr>
                      <w:rFonts w:cs="Arial"/>
                      <w:sz w:val="20"/>
                      <w:szCs w:val="20"/>
                    </w:rPr>
                    <w:t>Levels of individual TFAs (e.g. mono- and poly-TFAs)</w:t>
                  </w:r>
                </w:p>
              </w:tc>
              <w:tc>
                <w:tcPr>
                  <w:tcW w:w="1970" w:type="dxa"/>
                  <w:shd w:val="clear" w:color="auto" w:fill="auto"/>
                </w:tcPr>
                <w:p w:rsidR="00A46E1F" w:rsidRPr="003818E7" w:rsidRDefault="00A46E1F" w:rsidP="00B358D5">
                  <w:pPr>
                    <w:keepNext/>
                    <w:keepLines/>
                    <w:jc w:val="center"/>
                    <w:rPr>
                      <w:rFonts w:cs="Arial"/>
                      <w:sz w:val="20"/>
                      <w:szCs w:val="20"/>
                    </w:rPr>
                  </w:pPr>
                  <w:r w:rsidRPr="003818E7">
                    <w:rPr>
                      <w:rFonts w:cs="Arial"/>
                      <w:sz w:val="20"/>
                      <w:szCs w:val="20"/>
                    </w:rPr>
                    <w:t>Method of analysis used to determine TFA level</w:t>
                  </w:r>
                </w:p>
              </w:tc>
            </w:tr>
            <w:tr w:rsidR="00A46E1F" w:rsidRPr="003818E7" w:rsidTr="00B358D5">
              <w:tc>
                <w:tcPr>
                  <w:tcW w:w="1970" w:type="dxa"/>
                  <w:shd w:val="clear" w:color="auto" w:fill="auto"/>
                </w:tcPr>
                <w:p w:rsidR="00A46E1F" w:rsidRPr="003818E7" w:rsidRDefault="00A46E1F" w:rsidP="00B358D5">
                  <w:pPr>
                    <w:keepNext/>
                    <w:keepLines/>
                    <w:rPr>
                      <w:rFonts w:cs="Arial"/>
                      <w:sz w:val="20"/>
                      <w:szCs w:val="20"/>
                    </w:rPr>
                  </w:pPr>
                </w:p>
              </w:tc>
              <w:tc>
                <w:tcPr>
                  <w:tcW w:w="1970" w:type="dxa"/>
                  <w:shd w:val="clear" w:color="auto" w:fill="auto"/>
                </w:tcPr>
                <w:p w:rsidR="00A46E1F" w:rsidRPr="003818E7" w:rsidRDefault="00A46E1F" w:rsidP="00B358D5">
                  <w:pPr>
                    <w:keepNext/>
                    <w:keepLines/>
                    <w:rPr>
                      <w:rFonts w:cs="Arial"/>
                      <w:sz w:val="20"/>
                      <w:szCs w:val="20"/>
                    </w:rPr>
                  </w:pPr>
                </w:p>
              </w:tc>
              <w:tc>
                <w:tcPr>
                  <w:tcW w:w="1970" w:type="dxa"/>
                  <w:shd w:val="clear" w:color="auto" w:fill="auto"/>
                </w:tcPr>
                <w:p w:rsidR="00A46E1F" w:rsidRPr="003818E7" w:rsidRDefault="00A46E1F" w:rsidP="00B358D5">
                  <w:pPr>
                    <w:keepNext/>
                    <w:keepLines/>
                    <w:rPr>
                      <w:rFonts w:cs="Arial"/>
                      <w:sz w:val="20"/>
                      <w:szCs w:val="20"/>
                    </w:rPr>
                  </w:pPr>
                </w:p>
              </w:tc>
              <w:tc>
                <w:tcPr>
                  <w:tcW w:w="1970" w:type="dxa"/>
                  <w:shd w:val="clear" w:color="auto" w:fill="auto"/>
                </w:tcPr>
                <w:p w:rsidR="00A46E1F" w:rsidRPr="003818E7" w:rsidRDefault="00A46E1F" w:rsidP="00B358D5">
                  <w:pPr>
                    <w:keepNext/>
                    <w:keepLines/>
                    <w:rPr>
                      <w:rFonts w:cs="Arial"/>
                      <w:sz w:val="20"/>
                      <w:szCs w:val="20"/>
                    </w:rPr>
                  </w:pPr>
                </w:p>
              </w:tc>
              <w:tc>
                <w:tcPr>
                  <w:tcW w:w="1970" w:type="dxa"/>
                  <w:shd w:val="clear" w:color="auto" w:fill="auto"/>
                </w:tcPr>
                <w:p w:rsidR="00A46E1F" w:rsidRPr="003818E7" w:rsidRDefault="00A46E1F" w:rsidP="00B358D5">
                  <w:pPr>
                    <w:keepNext/>
                    <w:keepLines/>
                    <w:rPr>
                      <w:rFonts w:cs="Arial"/>
                      <w:sz w:val="20"/>
                      <w:szCs w:val="20"/>
                    </w:rPr>
                  </w:pPr>
                </w:p>
              </w:tc>
            </w:tr>
            <w:tr w:rsidR="00A46E1F" w:rsidRPr="003818E7" w:rsidTr="00B358D5">
              <w:tc>
                <w:tcPr>
                  <w:tcW w:w="1970" w:type="dxa"/>
                  <w:shd w:val="clear" w:color="auto" w:fill="auto"/>
                </w:tcPr>
                <w:p w:rsidR="00A46E1F" w:rsidRPr="003818E7" w:rsidRDefault="00A46E1F" w:rsidP="00B358D5">
                  <w:pPr>
                    <w:keepNext/>
                    <w:keepLines/>
                    <w:rPr>
                      <w:rFonts w:cs="Arial"/>
                      <w:sz w:val="20"/>
                      <w:szCs w:val="20"/>
                    </w:rPr>
                  </w:pPr>
                </w:p>
              </w:tc>
              <w:tc>
                <w:tcPr>
                  <w:tcW w:w="1970" w:type="dxa"/>
                  <w:shd w:val="clear" w:color="auto" w:fill="auto"/>
                </w:tcPr>
                <w:p w:rsidR="00A46E1F" w:rsidRPr="003818E7" w:rsidRDefault="00A46E1F" w:rsidP="00B358D5">
                  <w:pPr>
                    <w:keepNext/>
                    <w:keepLines/>
                    <w:rPr>
                      <w:rFonts w:cs="Arial"/>
                      <w:sz w:val="20"/>
                      <w:szCs w:val="20"/>
                    </w:rPr>
                  </w:pPr>
                </w:p>
              </w:tc>
              <w:tc>
                <w:tcPr>
                  <w:tcW w:w="1970" w:type="dxa"/>
                  <w:shd w:val="clear" w:color="auto" w:fill="auto"/>
                </w:tcPr>
                <w:p w:rsidR="00A46E1F" w:rsidRPr="003818E7" w:rsidRDefault="00A46E1F" w:rsidP="00B358D5">
                  <w:pPr>
                    <w:keepNext/>
                    <w:keepLines/>
                    <w:rPr>
                      <w:rFonts w:cs="Arial"/>
                      <w:sz w:val="20"/>
                      <w:szCs w:val="20"/>
                    </w:rPr>
                  </w:pPr>
                </w:p>
              </w:tc>
              <w:tc>
                <w:tcPr>
                  <w:tcW w:w="1970" w:type="dxa"/>
                  <w:shd w:val="clear" w:color="auto" w:fill="auto"/>
                </w:tcPr>
                <w:p w:rsidR="00A46E1F" w:rsidRPr="003818E7" w:rsidRDefault="00A46E1F" w:rsidP="00B358D5">
                  <w:pPr>
                    <w:keepNext/>
                    <w:keepLines/>
                    <w:rPr>
                      <w:rFonts w:cs="Arial"/>
                      <w:sz w:val="20"/>
                      <w:szCs w:val="20"/>
                    </w:rPr>
                  </w:pPr>
                </w:p>
              </w:tc>
              <w:tc>
                <w:tcPr>
                  <w:tcW w:w="1970" w:type="dxa"/>
                  <w:shd w:val="clear" w:color="auto" w:fill="auto"/>
                </w:tcPr>
                <w:p w:rsidR="00A46E1F" w:rsidRPr="003818E7" w:rsidRDefault="00A46E1F" w:rsidP="00B358D5">
                  <w:pPr>
                    <w:keepNext/>
                    <w:keepLines/>
                    <w:rPr>
                      <w:rFonts w:cs="Arial"/>
                      <w:sz w:val="20"/>
                      <w:szCs w:val="20"/>
                    </w:rPr>
                  </w:pPr>
                </w:p>
              </w:tc>
            </w:tr>
            <w:tr w:rsidR="00A46E1F" w:rsidRPr="003818E7" w:rsidTr="00B358D5">
              <w:tc>
                <w:tcPr>
                  <w:tcW w:w="1970" w:type="dxa"/>
                  <w:shd w:val="clear" w:color="auto" w:fill="auto"/>
                </w:tcPr>
                <w:p w:rsidR="00A46E1F" w:rsidRPr="003818E7" w:rsidRDefault="00A46E1F" w:rsidP="00B358D5">
                  <w:pPr>
                    <w:keepNext/>
                    <w:keepLines/>
                    <w:rPr>
                      <w:rFonts w:cs="Arial"/>
                      <w:sz w:val="20"/>
                      <w:szCs w:val="20"/>
                    </w:rPr>
                  </w:pPr>
                </w:p>
              </w:tc>
              <w:tc>
                <w:tcPr>
                  <w:tcW w:w="1970" w:type="dxa"/>
                  <w:shd w:val="clear" w:color="auto" w:fill="auto"/>
                </w:tcPr>
                <w:p w:rsidR="00A46E1F" w:rsidRPr="003818E7" w:rsidRDefault="00A46E1F" w:rsidP="00B358D5">
                  <w:pPr>
                    <w:keepNext/>
                    <w:keepLines/>
                    <w:rPr>
                      <w:rFonts w:cs="Arial"/>
                      <w:sz w:val="20"/>
                      <w:szCs w:val="20"/>
                    </w:rPr>
                  </w:pPr>
                </w:p>
              </w:tc>
              <w:tc>
                <w:tcPr>
                  <w:tcW w:w="1970" w:type="dxa"/>
                  <w:shd w:val="clear" w:color="auto" w:fill="auto"/>
                </w:tcPr>
                <w:p w:rsidR="00A46E1F" w:rsidRPr="003818E7" w:rsidRDefault="00A46E1F" w:rsidP="00B358D5">
                  <w:pPr>
                    <w:keepNext/>
                    <w:keepLines/>
                    <w:rPr>
                      <w:rFonts w:cs="Arial"/>
                      <w:sz w:val="20"/>
                      <w:szCs w:val="20"/>
                    </w:rPr>
                  </w:pPr>
                </w:p>
              </w:tc>
              <w:tc>
                <w:tcPr>
                  <w:tcW w:w="1970" w:type="dxa"/>
                  <w:shd w:val="clear" w:color="auto" w:fill="auto"/>
                </w:tcPr>
                <w:p w:rsidR="00A46E1F" w:rsidRPr="003818E7" w:rsidRDefault="00A46E1F" w:rsidP="00B358D5">
                  <w:pPr>
                    <w:keepNext/>
                    <w:keepLines/>
                    <w:rPr>
                      <w:rFonts w:cs="Arial"/>
                      <w:sz w:val="20"/>
                      <w:szCs w:val="20"/>
                    </w:rPr>
                  </w:pPr>
                </w:p>
              </w:tc>
              <w:tc>
                <w:tcPr>
                  <w:tcW w:w="1970" w:type="dxa"/>
                  <w:shd w:val="clear" w:color="auto" w:fill="auto"/>
                </w:tcPr>
                <w:p w:rsidR="00A46E1F" w:rsidRPr="003818E7" w:rsidRDefault="00A46E1F" w:rsidP="00B358D5">
                  <w:pPr>
                    <w:keepNext/>
                    <w:keepLines/>
                    <w:rPr>
                      <w:rFonts w:cs="Arial"/>
                      <w:sz w:val="20"/>
                      <w:szCs w:val="20"/>
                    </w:rPr>
                  </w:pPr>
                </w:p>
              </w:tc>
            </w:tr>
            <w:tr w:rsidR="00A46E1F" w:rsidRPr="003818E7" w:rsidTr="00B358D5">
              <w:tc>
                <w:tcPr>
                  <w:tcW w:w="1970" w:type="dxa"/>
                  <w:shd w:val="clear" w:color="auto" w:fill="auto"/>
                </w:tcPr>
                <w:p w:rsidR="00A46E1F" w:rsidRPr="003818E7" w:rsidRDefault="00A46E1F" w:rsidP="00B358D5">
                  <w:pPr>
                    <w:keepNext/>
                    <w:keepLines/>
                    <w:rPr>
                      <w:rFonts w:cs="Arial"/>
                      <w:sz w:val="20"/>
                      <w:szCs w:val="20"/>
                    </w:rPr>
                  </w:pPr>
                </w:p>
              </w:tc>
              <w:tc>
                <w:tcPr>
                  <w:tcW w:w="1970" w:type="dxa"/>
                  <w:shd w:val="clear" w:color="auto" w:fill="auto"/>
                </w:tcPr>
                <w:p w:rsidR="00A46E1F" w:rsidRPr="003818E7" w:rsidRDefault="00A46E1F" w:rsidP="00B358D5">
                  <w:pPr>
                    <w:keepNext/>
                    <w:keepLines/>
                    <w:rPr>
                      <w:rFonts w:cs="Arial"/>
                      <w:sz w:val="20"/>
                      <w:szCs w:val="20"/>
                    </w:rPr>
                  </w:pPr>
                </w:p>
              </w:tc>
              <w:tc>
                <w:tcPr>
                  <w:tcW w:w="1970" w:type="dxa"/>
                  <w:shd w:val="clear" w:color="auto" w:fill="auto"/>
                </w:tcPr>
                <w:p w:rsidR="00A46E1F" w:rsidRPr="003818E7" w:rsidRDefault="00A46E1F" w:rsidP="00B358D5">
                  <w:pPr>
                    <w:keepNext/>
                    <w:keepLines/>
                    <w:rPr>
                      <w:rFonts w:cs="Arial"/>
                      <w:sz w:val="20"/>
                      <w:szCs w:val="20"/>
                    </w:rPr>
                  </w:pPr>
                </w:p>
              </w:tc>
              <w:tc>
                <w:tcPr>
                  <w:tcW w:w="1970" w:type="dxa"/>
                  <w:shd w:val="clear" w:color="auto" w:fill="auto"/>
                </w:tcPr>
                <w:p w:rsidR="00A46E1F" w:rsidRPr="003818E7" w:rsidRDefault="00A46E1F" w:rsidP="00B358D5">
                  <w:pPr>
                    <w:keepNext/>
                    <w:keepLines/>
                    <w:rPr>
                      <w:rFonts w:cs="Arial"/>
                      <w:sz w:val="20"/>
                      <w:szCs w:val="20"/>
                    </w:rPr>
                  </w:pPr>
                </w:p>
              </w:tc>
              <w:tc>
                <w:tcPr>
                  <w:tcW w:w="1970" w:type="dxa"/>
                  <w:shd w:val="clear" w:color="auto" w:fill="auto"/>
                </w:tcPr>
                <w:p w:rsidR="00A46E1F" w:rsidRPr="003818E7" w:rsidRDefault="00A46E1F" w:rsidP="00B358D5">
                  <w:pPr>
                    <w:keepNext/>
                    <w:keepLines/>
                    <w:rPr>
                      <w:rFonts w:cs="Arial"/>
                      <w:sz w:val="20"/>
                      <w:szCs w:val="20"/>
                    </w:rPr>
                  </w:pPr>
                </w:p>
              </w:tc>
            </w:tr>
          </w:tbl>
          <w:p w:rsidR="00A46E1F" w:rsidRPr="003818E7" w:rsidRDefault="00A46E1F" w:rsidP="00B358D5">
            <w:pPr>
              <w:keepNext/>
              <w:keepLines/>
              <w:spacing w:before="60" w:after="60"/>
              <w:rPr>
                <w:rFonts w:cs="Arial"/>
                <w:sz w:val="20"/>
                <w:szCs w:val="20"/>
              </w:rPr>
            </w:pPr>
          </w:p>
          <w:p w:rsidR="00A46E1F" w:rsidRPr="003818E7" w:rsidRDefault="00A46E1F" w:rsidP="00B358D5">
            <w:pPr>
              <w:keepNext/>
              <w:keepLines/>
              <w:spacing w:before="60" w:after="60"/>
              <w:rPr>
                <w:rFonts w:cs="Arial"/>
                <w:sz w:val="20"/>
                <w:szCs w:val="20"/>
              </w:rPr>
            </w:pPr>
            <w:r w:rsidRPr="003818E7">
              <w:rPr>
                <w:rFonts w:cs="Arial"/>
                <w:sz w:val="20"/>
                <w:szCs w:val="20"/>
              </w:rPr>
              <w:t>(b) The types of oils and fats used in the manufacture of your products, and the levels of trans fatty acids in these oils and fats: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245"/>
              <w:gridCol w:w="2408"/>
              <w:gridCol w:w="2072"/>
            </w:tblGrid>
            <w:tr w:rsidR="00A46E1F" w:rsidRPr="003818E7" w:rsidTr="00B358D5">
              <w:tc>
                <w:tcPr>
                  <w:tcW w:w="1271" w:type="pct"/>
                  <w:shd w:val="clear" w:color="auto" w:fill="auto"/>
                </w:tcPr>
                <w:p w:rsidR="00A46E1F" w:rsidRPr="003818E7" w:rsidRDefault="00A46E1F" w:rsidP="00B358D5">
                  <w:pPr>
                    <w:jc w:val="center"/>
                    <w:rPr>
                      <w:rFonts w:cs="Arial"/>
                      <w:sz w:val="20"/>
                      <w:szCs w:val="20"/>
                    </w:rPr>
                  </w:pPr>
                  <w:r w:rsidRPr="003818E7">
                    <w:rPr>
                      <w:rFonts w:cs="Arial"/>
                      <w:sz w:val="20"/>
                      <w:szCs w:val="20"/>
                    </w:rPr>
                    <w:t>Description of oil/fat used in products</w:t>
                  </w:r>
                </w:p>
              </w:tc>
              <w:tc>
                <w:tcPr>
                  <w:tcW w:w="1245" w:type="pct"/>
                  <w:shd w:val="clear" w:color="auto" w:fill="auto"/>
                </w:tcPr>
                <w:p w:rsidR="00A46E1F" w:rsidRPr="003818E7" w:rsidRDefault="00A46E1F" w:rsidP="00B358D5">
                  <w:pPr>
                    <w:jc w:val="center"/>
                    <w:rPr>
                      <w:rFonts w:cs="Arial"/>
                      <w:sz w:val="20"/>
                      <w:szCs w:val="20"/>
                    </w:rPr>
                  </w:pPr>
                  <w:r w:rsidRPr="003818E7">
                    <w:rPr>
                      <w:rFonts w:cs="Arial"/>
                      <w:sz w:val="20"/>
                      <w:szCs w:val="20"/>
                    </w:rPr>
                    <w:t>Total level of TFA</w:t>
                  </w:r>
                  <w:r w:rsidR="00A36FB3">
                    <w:rPr>
                      <w:rFonts w:cs="Arial"/>
                      <w:sz w:val="20"/>
                      <w:szCs w:val="20"/>
                    </w:rPr>
                    <w:t>s</w:t>
                  </w:r>
                </w:p>
              </w:tc>
              <w:tc>
                <w:tcPr>
                  <w:tcW w:w="1335" w:type="pct"/>
                  <w:shd w:val="clear" w:color="auto" w:fill="auto"/>
                </w:tcPr>
                <w:p w:rsidR="00A46E1F" w:rsidRPr="003818E7" w:rsidRDefault="00A46E1F" w:rsidP="00B358D5">
                  <w:pPr>
                    <w:jc w:val="center"/>
                    <w:rPr>
                      <w:rFonts w:cs="Arial"/>
                      <w:sz w:val="20"/>
                      <w:szCs w:val="20"/>
                    </w:rPr>
                  </w:pPr>
                  <w:r w:rsidRPr="003818E7">
                    <w:rPr>
                      <w:rFonts w:cs="Arial"/>
                      <w:sz w:val="20"/>
                      <w:szCs w:val="20"/>
                    </w:rPr>
                    <w:t>Levels of individual TFAs (e.g. mono- and poly-TFAs)</w:t>
                  </w:r>
                </w:p>
              </w:tc>
              <w:tc>
                <w:tcPr>
                  <w:tcW w:w="1149" w:type="pct"/>
                  <w:shd w:val="clear" w:color="auto" w:fill="auto"/>
                </w:tcPr>
                <w:p w:rsidR="00A46E1F" w:rsidRPr="003818E7" w:rsidRDefault="00A46E1F" w:rsidP="00B358D5">
                  <w:pPr>
                    <w:jc w:val="center"/>
                    <w:rPr>
                      <w:rFonts w:cs="Arial"/>
                      <w:sz w:val="20"/>
                      <w:szCs w:val="20"/>
                    </w:rPr>
                  </w:pPr>
                  <w:r w:rsidRPr="003818E7">
                    <w:rPr>
                      <w:rFonts w:cs="Arial"/>
                      <w:sz w:val="20"/>
                      <w:szCs w:val="20"/>
                    </w:rPr>
                    <w:t>Method of analysis used to determine TFA level</w:t>
                  </w:r>
                </w:p>
              </w:tc>
            </w:tr>
            <w:tr w:rsidR="00A46E1F" w:rsidRPr="003818E7" w:rsidTr="00B358D5">
              <w:tc>
                <w:tcPr>
                  <w:tcW w:w="1271" w:type="pct"/>
                  <w:shd w:val="clear" w:color="auto" w:fill="auto"/>
                </w:tcPr>
                <w:p w:rsidR="00A46E1F" w:rsidRPr="003818E7" w:rsidRDefault="00A46E1F" w:rsidP="00B358D5">
                  <w:pPr>
                    <w:rPr>
                      <w:rFonts w:cs="Arial"/>
                      <w:sz w:val="20"/>
                      <w:szCs w:val="20"/>
                    </w:rPr>
                  </w:pPr>
                </w:p>
              </w:tc>
              <w:tc>
                <w:tcPr>
                  <w:tcW w:w="1245" w:type="pct"/>
                  <w:shd w:val="clear" w:color="auto" w:fill="auto"/>
                </w:tcPr>
                <w:p w:rsidR="00A46E1F" w:rsidRPr="003818E7" w:rsidRDefault="00A46E1F" w:rsidP="00B358D5">
                  <w:pPr>
                    <w:rPr>
                      <w:rFonts w:cs="Arial"/>
                      <w:sz w:val="20"/>
                      <w:szCs w:val="20"/>
                    </w:rPr>
                  </w:pPr>
                </w:p>
              </w:tc>
              <w:tc>
                <w:tcPr>
                  <w:tcW w:w="1335" w:type="pct"/>
                  <w:shd w:val="clear" w:color="auto" w:fill="auto"/>
                </w:tcPr>
                <w:p w:rsidR="00A46E1F" w:rsidRPr="003818E7" w:rsidRDefault="00A46E1F" w:rsidP="00B358D5">
                  <w:pPr>
                    <w:rPr>
                      <w:rFonts w:cs="Arial"/>
                      <w:sz w:val="20"/>
                      <w:szCs w:val="20"/>
                    </w:rPr>
                  </w:pPr>
                </w:p>
              </w:tc>
              <w:tc>
                <w:tcPr>
                  <w:tcW w:w="1149" w:type="pct"/>
                  <w:shd w:val="clear" w:color="auto" w:fill="auto"/>
                </w:tcPr>
                <w:p w:rsidR="00A46E1F" w:rsidRPr="003818E7" w:rsidRDefault="00A46E1F" w:rsidP="00B358D5">
                  <w:pPr>
                    <w:rPr>
                      <w:rFonts w:cs="Arial"/>
                      <w:sz w:val="20"/>
                      <w:szCs w:val="20"/>
                    </w:rPr>
                  </w:pPr>
                </w:p>
              </w:tc>
            </w:tr>
            <w:tr w:rsidR="00A46E1F" w:rsidRPr="003818E7" w:rsidTr="00B358D5">
              <w:tc>
                <w:tcPr>
                  <w:tcW w:w="1271" w:type="pct"/>
                  <w:shd w:val="clear" w:color="auto" w:fill="auto"/>
                </w:tcPr>
                <w:p w:rsidR="00A46E1F" w:rsidRPr="003818E7" w:rsidRDefault="00A46E1F" w:rsidP="00B358D5">
                  <w:pPr>
                    <w:rPr>
                      <w:rFonts w:cs="Arial"/>
                      <w:sz w:val="20"/>
                      <w:szCs w:val="20"/>
                    </w:rPr>
                  </w:pPr>
                </w:p>
              </w:tc>
              <w:tc>
                <w:tcPr>
                  <w:tcW w:w="1245" w:type="pct"/>
                  <w:shd w:val="clear" w:color="auto" w:fill="auto"/>
                </w:tcPr>
                <w:p w:rsidR="00A46E1F" w:rsidRPr="003818E7" w:rsidRDefault="00A46E1F" w:rsidP="00B358D5">
                  <w:pPr>
                    <w:rPr>
                      <w:rFonts w:cs="Arial"/>
                      <w:sz w:val="20"/>
                      <w:szCs w:val="20"/>
                    </w:rPr>
                  </w:pPr>
                </w:p>
              </w:tc>
              <w:tc>
                <w:tcPr>
                  <w:tcW w:w="1335" w:type="pct"/>
                  <w:shd w:val="clear" w:color="auto" w:fill="auto"/>
                </w:tcPr>
                <w:p w:rsidR="00A46E1F" w:rsidRPr="003818E7" w:rsidRDefault="00A46E1F" w:rsidP="00B358D5">
                  <w:pPr>
                    <w:rPr>
                      <w:rFonts w:cs="Arial"/>
                      <w:sz w:val="20"/>
                      <w:szCs w:val="20"/>
                    </w:rPr>
                  </w:pPr>
                </w:p>
              </w:tc>
              <w:tc>
                <w:tcPr>
                  <w:tcW w:w="1149" w:type="pct"/>
                  <w:shd w:val="clear" w:color="auto" w:fill="auto"/>
                </w:tcPr>
                <w:p w:rsidR="00A46E1F" w:rsidRPr="003818E7" w:rsidRDefault="00A46E1F" w:rsidP="00B358D5">
                  <w:pPr>
                    <w:rPr>
                      <w:rFonts w:cs="Arial"/>
                      <w:sz w:val="20"/>
                      <w:szCs w:val="20"/>
                    </w:rPr>
                  </w:pPr>
                </w:p>
              </w:tc>
            </w:tr>
            <w:tr w:rsidR="00A46E1F" w:rsidRPr="003818E7" w:rsidTr="00B358D5">
              <w:tc>
                <w:tcPr>
                  <w:tcW w:w="1271" w:type="pct"/>
                  <w:shd w:val="clear" w:color="auto" w:fill="auto"/>
                </w:tcPr>
                <w:p w:rsidR="00A46E1F" w:rsidRPr="003818E7" w:rsidRDefault="00A46E1F" w:rsidP="00B358D5">
                  <w:pPr>
                    <w:rPr>
                      <w:rFonts w:cs="Arial"/>
                      <w:sz w:val="20"/>
                      <w:szCs w:val="20"/>
                    </w:rPr>
                  </w:pPr>
                </w:p>
              </w:tc>
              <w:tc>
                <w:tcPr>
                  <w:tcW w:w="1245" w:type="pct"/>
                  <w:shd w:val="clear" w:color="auto" w:fill="auto"/>
                </w:tcPr>
                <w:p w:rsidR="00A46E1F" w:rsidRPr="003818E7" w:rsidRDefault="00A46E1F" w:rsidP="00B358D5">
                  <w:pPr>
                    <w:rPr>
                      <w:rFonts w:cs="Arial"/>
                      <w:sz w:val="20"/>
                      <w:szCs w:val="20"/>
                    </w:rPr>
                  </w:pPr>
                </w:p>
              </w:tc>
              <w:tc>
                <w:tcPr>
                  <w:tcW w:w="1335" w:type="pct"/>
                  <w:shd w:val="clear" w:color="auto" w:fill="auto"/>
                </w:tcPr>
                <w:p w:rsidR="00A46E1F" w:rsidRPr="003818E7" w:rsidRDefault="00A46E1F" w:rsidP="00B358D5">
                  <w:pPr>
                    <w:rPr>
                      <w:rFonts w:cs="Arial"/>
                      <w:sz w:val="20"/>
                      <w:szCs w:val="20"/>
                    </w:rPr>
                  </w:pPr>
                </w:p>
              </w:tc>
              <w:tc>
                <w:tcPr>
                  <w:tcW w:w="1149" w:type="pct"/>
                  <w:shd w:val="clear" w:color="auto" w:fill="auto"/>
                </w:tcPr>
                <w:p w:rsidR="00A46E1F" w:rsidRPr="003818E7" w:rsidRDefault="00A46E1F" w:rsidP="00B358D5">
                  <w:pPr>
                    <w:rPr>
                      <w:rFonts w:cs="Arial"/>
                      <w:sz w:val="20"/>
                      <w:szCs w:val="20"/>
                    </w:rPr>
                  </w:pPr>
                </w:p>
              </w:tc>
            </w:tr>
            <w:tr w:rsidR="00A46E1F" w:rsidRPr="003818E7" w:rsidTr="00B358D5">
              <w:tc>
                <w:tcPr>
                  <w:tcW w:w="1271" w:type="pct"/>
                  <w:shd w:val="clear" w:color="auto" w:fill="auto"/>
                </w:tcPr>
                <w:p w:rsidR="00A46E1F" w:rsidRPr="003818E7" w:rsidRDefault="00A46E1F" w:rsidP="00B358D5">
                  <w:pPr>
                    <w:rPr>
                      <w:rFonts w:cs="Arial"/>
                      <w:sz w:val="20"/>
                      <w:szCs w:val="20"/>
                    </w:rPr>
                  </w:pPr>
                </w:p>
              </w:tc>
              <w:tc>
                <w:tcPr>
                  <w:tcW w:w="1245" w:type="pct"/>
                  <w:shd w:val="clear" w:color="auto" w:fill="auto"/>
                </w:tcPr>
                <w:p w:rsidR="00A46E1F" w:rsidRPr="003818E7" w:rsidRDefault="00A46E1F" w:rsidP="00B358D5">
                  <w:pPr>
                    <w:rPr>
                      <w:rFonts w:cs="Arial"/>
                      <w:sz w:val="20"/>
                      <w:szCs w:val="20"/>
                    </w:rPr>
                  </w:pPr>
                </w:p>
              </w:tc>
              <w:tc>
                <w:tcPr>
                  <w:tcW w:w="1335" w:type="pct"/>
                  <w:shd w:val="clear" w:color="auto" w:fill="auto"/>
                </w:tcPr>
                <w:p w:rsidR="00A46E1F" w:rsidRPr="003818E7" w:rsidRDefault="00A46E1F" w:rsidP="00B358D5">
                  <w:pPr>
                    <w:rPr>
                      <w:rFonts w:cs="Arial"/>
                      <w:sz w:val="20"/>
                      <w:szCs w:val="20"/>
                    </w:rPr>
                  </w:pPr>
                </w:p>
              </w:tc>
              <w:tc>
                <w:tcPr>
                  <w:tcW w:w="1149" w:type="pct"/>
                  <w:shd w:val="clear" w:color="auto" w:fill="auto"/>
                </w:tcPr>
                <w:p w:rsidR="00A46E1F" w:rsidRPr="003818E7" w:rsidRDefault="00A46E1F" w:rsidP="00B358D5">
                  <w:pPr>
                    <w:rPr>
                      <w:rFonts w:cs="Arial"/>
                      <w:sz w:val="20"/>
                      <w:szCs w:val="20"/>
                    </w:rPr>
                  </w:pPr>
                </w:p>
              </w:tc>
            </w:tr>
          </w:tbl>
          <w:p w:rsidR="00A46E1F" w:rsidRPr="003818E7" w:rsidRDefault="00A46E1F" w:rsidP="00B358D5">
            <w:pPr>
              <w:rPr>
                <w:rFonts w:cs="Arial"/>
                <w:b/>
                <w:sz w:val="20"/>
                <w:szCs w:val="20"/>
              </w:rPr>
            </w:pPr>
          </w:p>
          <w:p w:rsidR="00A46E1F" w:rsidRPr="003818E7" w:rsidRDefault="00A46E1F" w:rsidP="00B358D5">
            <w:pPr>
              <w:spacing w:after="120"/>
              <w:rPr>
                <w:rFonts w:cs="Arial"/>
                <w:b/>
                <w:sz w:val="20"/>
                <w:szCs w:val="20"/>
              </w:rPr>
            </w:pPr>
          </w:p>
          <w:p w:rsidR="00A46E1F" w:rsidRPr="003818E7" w:rsidRDefault="00A46E1F" w:rsidP="00B358D5">
            <w:pPr>
              <w:spacing w:after="120"/>
              <w:rPr>
                <w:rFonts w:cs="Arial"/>
                <w:i/>
                <w:sz w:val="20"/>
                <w:szCs w:val="20"/>
              </w:rPr>
            </w:pPr>
            <w:r w:rsidRPr="003818E7">
              <w:rPr>
                <w:rFonts w:cs="Arial"/>
                <w:i/>
                <w:sz w:val="20"/>
                <w:szCs w:val="20"/>
              </w:rPr>
              <w:t>Please go to Question 6</w:t>
            </w:r>
          </w:p>
        </w:tc>
      </w:tr>
      <w:tr w:rsidR="00A46E1F" w:rsidRPr="009911F0" w:rsidTr="00B358D5">
        <w:tc>
          <w:tcPr>
            <w:tcW w:w="5000" w:type="pct"/>
            <w:gridSpan w:val="2"/>
            <w:shd w:val="clear" w:color="auto" w:fill="auto"/>
          </w:tcPr>
          <w:p w:rsidR="00A46E1F" w:rsidRPr="003818E7" w:rsidRDefault="00A46E1F" w:rsidP="00B358D5">
            <w:pPr>
              <w:spacing w:before="120" w:after="60"/>
              <w:rPr>
                <w:rFonts w:cs="Arial"/>
                <w:b/>
                <w:sz w:val="20"/>
                <w:szCs w:val="20"/>
              </w:rPr>
            </w:pPr>
            <w:r w:rsidRPr="003818E7">
              <w:rPr>
                <w:rFonts w:cs="Arial"/>
                <w:b/>
                <w:sz w:val="20"/>
                <w:szCs w:val="20"/>
              </w:rPr>
              <w:t xml:space="preserve">Question 6: </w:t>
            </w:r>
          </w:p>
          <w:p w:rsidR="00A46E1F" w:rsidRPr="003818E7" w:rsidRDefault="00A46E1F" w:rsidP="00B358D5">
            <w:pPr>
              <w:spacing w:before="120" w:after="60"/>
              <w:rPr>
                <w:rFonts w:cs="Arial"/>
                <w:sz w:val="20"/>
                <w:szCs w:val="20"/>
              </w:rPr>
            </w:pPr>
            <w:r w:rsidRPr="003818E7">
              <w:rPr>
                <w:rFonts w:cs="Arial"/>
                <w:sz w:val="20"/>
                <w:szCs w:val="20"/>
              </w:rPr>
              <w:t>Do you provide information to consumers or clients about the trans fatty acid content of your products (for example, on product labels, at point of sale, in website material or a certificate of analysis)?</w:t>
            </w:r>
          </w:p>
          <w:p w:rsidR="00A46E1F" w:rsidRPr="003818E7" w:rsidRDefault="00A46E1F" w:rsidP="00B358D5">
            <w:pPr>
              <w:spacing w:before="60" w:after="60"/>
              <w:rPr>
                <w:rFonts w:cs="Arial"/>
                <w:sz w:val="20"/>
                <w:szCs w:val="20"/>
              </w:rPr>
            </w:pPr>
            <w:r w:rsidRPr="003818E7">
              <w:rPr>
                <w:rFonts w:cs="Arial"/>
                <w:sz w:val="20"/>
                <w:szCs w:val="20"/>
              </w:rPr>
              <w:fldChar w:fldCharType="begin">
                <w:ffData>
                  <w:name w:val="Check6"/>
                  <w:enabled/>
                  <w:calcOnExit w:val="0"/>
                  <w:checkBox>
                    <w:sizeAuto/>
                    <w:default w:val="0"/>
                  </w:checkBox>
                </w:ffData>
              </w:fldChar>
            </w:r>
            <w:r w:rsidRPr="003818E7">
              <w:rPr>
                <w:rFonts w:cs="Arial"/>
                <w:sz w:val="20"/>
                <w:szCs w:val="20"/>
              </w:rPr>
              <w:instrText xml:space="preserve"> FORMCHECKBOX </w:instrText>
            </w:r>
            <w:r w:rsidR="00214F6A">
              <w:rPr>
                <w:rFonts w:cs="Arial"/>
                <w:sz w:val="20"/>
                <w:szCs w:val="20"/>
              </w:rPr>
            </w:r>
            <w:r w:rsidR="00214F6A">
              <w:rPr>
                <w:rFonts w:cs="Arial"/>
                <w:sz w:val="20"/>
                <w:szCs w:val="20"/>
              </w:rPr>
              <w:fldChar w:fldCharType="separate"/>
            </w:r>
            <w:r w:rsidRPr="003818E7">
              <w:rPr>
                <w:rFonts w:cs="Arial"/>
                <w:sz w:val="20"/>
                <w:szCs w:val="20"/>
              </w:rPr>
              <w:fldChar w:fldCharType="end"/>
            </w:r>
            <w:r w:rsidRPr="003818E7">
              <w:rPr>
                <w:rFonts w:cs="Arial"/>
                <w:sz w:val="20"/>
                <w:szCs w:val="20"/>
              </w:rPr>
              <w:t xml:space="preserve"> Yes – </w:t>
            </w:r>
            <w:r w:rsidRPr="003818E7">
              <w:rPr>
                <w:rFonts w:cs="Arial"/>
                <w:i/>
                <w:sz w:val="20"/>
                <w:szCs w:val="20"/>
              </w:rPr>
              <w:t>please describe below</w:t>
            </w:r>
          </w:p>
          <w:p w:rsidR="00A46E1F" w:rsidRPr="003818E7" w:rsidRDefault="00A46E1F" w:rsidP="00B358D5">
            <w:pPr>
              <w:spacing w:before="60" w:after="60"/>
              <w:rPr>
                <w:rFonts w:cs="Arial"/>
                <w:i/>
                <w:sz w:val="20"/>
                <w:szCs w:val="20"/>
              </w:rPr>
            </w:pPr>
            <w:r w:rsidRPr="003818E7">
              <w:rPr>
                <w:rFonts w:cs="Arial"/>
                <w:sz w:val="20"/>
                <w:szCs w:val="20"/>
              </w:rPr>
              <w:fldChar w:fldCharType="begin">
                <w:ffData>
                  <w:name w:val="Check7"/>
                  <w:enabled/>
                  <w:calcOnExit w:val="0"/>
                  <w:checkBox>
                    <w:sizeAuto/>
                    <w:default w:val="0"/>
                  </w:checkBox>
                </w:ffData>
              </w:fldChar>
            </w:r>
            <w:r w:rsidRPr="003818E7">
              <w:rPr>
                <w:rFonts w:cs="Arial"/>
                <w:sz w:val="20"/>
                <w:szCs w:val="20"/>
              </w:rPr>
              <w:instrText xml:space="preserve"> FORMCHECKBOX </w:instrText>
            </w:r>
            <w:r w:rsidR="00214F6A">
              <w:rPr>
                <w:rFonts w:cs="Arial"/>
                <w:sz w:val="20"/>
                <w:szCs w:val="20"/>
              </w:rPr>
            </w:r>
            <w:r w:rsidR="00214F6A">
              <w:rPr>
                <w:rFonts w:cs="Arial"/>
                <w:sz w:val="20"/>
                <w:szCs w:val="20"/>
              </w:rPr>
              <w:fldChar w:fldCharType="separate"/>
            </w:r>
            <w:r w:rsidRPr="003818E7">
              <w:rPr>
                <w:rFonts w:cs="Arial"/>
                <w:sz w:val="20"/>
                <w:szCs w:val="20"/>
              </w:rPr>
              <w:fldChar w:fldCharType="end"/>
            </w:r>
            <w:r w:rsidRPr="003818E7">
              <w:rPr>
                <w:rFonts w:cs="Arial"/>
                <w:sz w:val="20"/>
                <w:szCs w:val="20"/>
              </w:rPr>
              <w:t xml:space="preserve"> No</w:t>
            </w:r>
          </w:p>
          <w:p w:rsidR="00A46E1F" w:rsidRPr="003818E7" w:rsidRDefault="00A46E1F" w:rsidP="00B358D5">
            <w:pPr>
              <w:spacing w:before="60" w:after="60"/>
              <w:rPr>
                <w:rFonts w:cs="Arial"/>
                <w:sz w:val="20"/>
                <w:szCs w:val="20"/>
              </w:rPr>
            </w:pPr>
          </w:p>
          <w:p w:rsidR="00A46E1F" w:rsidRPr="003818E7" w:rsidRDefault="00A46E1F" w:rsidP="00B358D5">
            <w:pPr>
              <w:spacing w:before="60" w:after="60"/>
              <w:rPr>
                <w:rFonts w:cs="Arial"/>
                <w:b/>
                <w:sz w:val="20"/>
                <w:szCs w:val="20"/>
              </w:rPr>
            </w:pPr>
            <w:r w:rsidRPr="003818E7">
              <w:rPr>
                <w:rFonts w:cs="Arial"/>
                <w:i/>
                <w:sz w:val="20"/>
                <w:szCs w:val="20"/>
              </w:rPr>
              <w:t>Please go to Question 7</w:t>
            </w:r>
          </w:p>
        </w:tc>
      </w:tr>
      <w:tr w:rsidR="00A46E1F" w:rsidRPr="009911F0" w:rsidTr="00B358D5">
        <w:tc>
          <w:tcPr>
            <w:tcW w:w="5000" w:type="pct"/>
            <w:gridSpan w:val="2"/>
            <w:shd w:val="clear" w:color="auto" w:fill="auto"/>
          </w:tcPr>
          <w:p w:rsidR="00A46E1F" w:rsidRPr="003818E7" w:rsidRDefault="00A46E1F" w:rsidP="00B358D5">
            <w:pPr>
              <w:spacing w:before="120" w:after="60"/>
              <w:rPr>
                <w:rFonts w:cs="Arial"/>
                <w:b/>
                <w:sz w:val="20"/>
                <w:szCs w:val="20"/>
              </w:rPr>
            </w:pPr>
            <w:r w:rsidRPr="003818E7">
              <w:rPr>
                <w:rFonts w:cs="Arial"/>
                <w:b/>
                <w:sz w:val="20"/>
                <w:szCs w:val="20"/>
              </w:rPr>
              <w:t xml:space="preserve">Question 7: </w:t>
            </w:r>
          </w:p>
          <w:p w:rsidR="00A46E1F" w:rsidRPr="003818E7" w:rsidRDefault="00A46E1F" w:rsidP="00B358D5">
            <w:pPr>
              <w:spacing w:before="120" w:after="60"/>
              <w:rPr>
                <w:rFonts w:cs="Arial"/>
                <w:sz w:val="20"/>
                <w:szCs w:val="20"/>
              </w:rPr>
            </w:pPr>
            <w:r w:rsidRPr="003818E7">
              <w:rPr>
                <w:rFonts w:cs="Arial"/>
                <w:sz w:val="20"/>
                <w:szCs w:val="20"/>
              </w:rPr>
              <w:t>Do you have any further comments you wish to provide?</w:t>
            </w:r>
          </w:p>
          <w:p w:rsidR="00A46E1F" w:rsidRPr="003818E7" w:rsidRDefault="00A46E1F" w:rsidP="00B358D5">
            <w:pPr>
              <w:spacing w:before="120" w:after="60"/>
              <w:rPr>
                <w:rFonts w:cs="Arial"/>
                <w:sz w:val="20"/>
                <w:szCs w:val="20"/>
              </w:rPr>
            </w:pPr>
          </w:p>
          <w:p w:rsidR="00A46E1F" w:rsidRPr="003818E7" w:rsidRDefault="00A46E1F" w:rsidP="00B358D5">
            <w:pPr>
              <w:spacing w:before="120" w:after="60"/>
              <w:rPr>
                <w:rFonts w:cs="Arial"/>
                <w:sz w:val="20"/>
                <w:szCs w:val="20"/>
              </w:rPr>
            </w:pPr>
          </w:p>
          <w:p w:rsidR="00A46E1F" w:rsidRPr="003818E7" w:rsidRDefault="00A46E1F" w:rsidP="00B358D5">
            <w:pPr>
              <w:spacing w:before="120" w:after="60"/>
              <w:rPr>
                <w:rFonts w:cs="Arial"/>
                <w:sz w:val="20"/>
                <w:szCs w:val="20"/>
              </w:rPr>
            </w:pPr>
          </w:p>
          <w:p w:rsidR="00A46E1F" w:rsidRPr="003818E7" w:rsidRDefault="00A46E1F" w:rsidP="00B358D5">
            <w:pPr>
              <w:spacing w:before="120" w:after="60"/>
              <w:rPr>
                <w:rFonts w:cs="Arial"/>
                <w:sz w:val="20"/>
                <w:szCs w:val="20"/>
              </w:rPr>
            </w:pPr>
          </w:p>
        </w:tc>
      </w:tr>
    </w:tbl>
    <w:p w:rsidR="00A46E1F" w:rsidRPr="009911F0" w:rsidRDefault="00A46E1F" w:rsidP="00A46E1F">
      <w:pPr>
        <w:rPr>
          <w:rFonts w:ascii="Calibri" w:hAnsi="Calibri" w:cs="Calibri"/>
        </w:rPr>
      </w:pPr>
    </w:p>
    <w:p w:rsidR="00A46E1F" w:rsidRPr="009911F0" w:rsidRDefault="00A46E1F" w:rsidP="00A46E1F">
      <w:pPr>
        <w:jc w:val="center"/>
        <w:rPr>
          <w:rFonts w:ascii="Calibri" w:hAnsi="Calibri" w:cs="Calibri"/>
          <w:b/>
          <w:i/>
        </w:rPr>
        <w:sectPr w:rsidR="00A46E1F" w:rsidRPr="009911F0" w:rsidSect="003F79CB">
          <w:footerReference w:type="default" r:id="rId16"/>
          <w:pgSz w:w="11907" w:h="16840" w:code="9"/>
          <w:pgMar w:top="1440" w:right="1440" w:bottom="1440" w:left="1440" w:header="567" w:footer="567" w:gutter="0"/>
          <w:pgNumType w:start="1"/>
          <w:cols w:space="708"/>
          <w:docGrid w:linePitch="360"/>
        </w:sectPr>
      </w:pPr>
    </w:p>
    <w:p w:rsidR="00A46E1F" w:rsidRPr="009911F0" w:rsidRDefault="00A46E1F" w:rsidP="00A46E1F">
      <w:pPr>
        <w:rPr>
          <w:rFonts w:ascii="Calibri" w:hAnsi="Calibri" w:cs="Calibri"/>
          <w:b/>
          <w:i/>
        </w:rPr>
      </w:pPr>
    </w:p>
    <w:p w:rsidR="00A46E1F" w:rsidRPr="003818E7" w:rsidRDefault="00A46E1F" w:rsidP="00A46E1F">
      <w:pPr>
        <w:rPr>
          <w:rFonts w:cs="Arial"/>
          <w:b/>
          <w:sz w:val="20"/>
          <w:szCs w:val="20"/>
        </w:rPr>
      </w:pPr>
      <w:r w:rsidRPr="003818E7">
        <w:rPr>
          <w:rFonts w:cs="Arial"/>
          <w:b/>
          <w:i/>
          <w:sz w:val="20"/>
          <w:szCs w:val="20"/>
        </w:rPr>
        <w:t>Activities to reduce trans fatty acids in food products – outcomes to date and further anticipated outcomes</w:t>
      </w:r>
      <w:r w:rsidRPr="003818E7">
        <w:rPr>
          <w:rFonts w:cs="Arial"/>
          <w:b/>
          <w:sz w:val="20"/>
          <w:szCs w:val="20"/>
        </w:rPr>
        <w:t xml:space="preserve"> </w:t>
      </w:r>
    </w:p>
    <w:tbl>
      <w:tblPr>
        <w:tblW w:w="5000" w:type="pct"/>
        <w:tblCellMar>
          <w:left w:w="0" w:type="dxa"/>
          <w:right w:w="0" w:type="dxa"/>
        </w:tblCellMar>
        <w:tblLook w:val="0000" w:firstRow="0" w:lastRow="0" w:firstColumn="0" w:lastColumn="0" w:noHBand="0" w:noVBand="0"/>
      </w:tblPr>
      <w:tblGrid>
        <w:gridCol w:w="2215"/>
        <w:gridCol w:w="1495"/>
        <w:gridCol w:w="1546"/>
        <w:gridCol w:w="3511"/>
        <w:gridCol w:w="3544"/>
        <w:gridCol w:w="1765"/>
      </w:tblGrid>
      <w:tr w:rsidR="00A46E1F" w:rsidRPr="003818E7" w:rsidTr="00B358D5">
        <w:tc>
          <w:tcPr>
            <w:tcW w:w="787" w:type="pct"/>
            <w:tcBorders>
              <w:top w:val="single" w:sz="8" w:space="0" w:color="auto"/>
              <w:left w:val="single" w:sz="8" w:space="0" w:color="auto"/>
              <w:bottom w:val="single" w:sz="8" w:space="0" w:color="auto"/>
              <w:right w:val="single" w:sz="8" w:space="0" w:color="auto"/>
            </w:tcBorders>
          </w:tcPr>
          <w:p w:rsidR="00A46E1F" w:rsidRPr="003818E7" w:rsidRDefault="00A46E1F" w:rsidP="00B358D5">
            <w:pPr>
              <w:spacing w:before="60" w:after="60"/>
              <w:jc w:val="center"/>
              <w:rPr>
                <w:rFonts w:cs="Arial"/>
                <w:b/>
                <w:sz w:val="20"/>
                <w:szCs w:val="20"/>
              </w:rPr>
            </w:pPr>
            <w:r w:rsidRPr="003818E7">
              <w:rPr>
                <w:rFonts w:cs="Arial"/>
                <w:b/>
                <w:sz w:val="20"/>
                <w:szCs w:val="20"/>
              </w:rPr>
              <w:t>Product/food category/ingredient</w:t>
            </w:r>
          </w:p>
          <w:p w:rsidR="00A46E1F" w:rsidRPr="003818E7" w:rsidRDefault="00A46E1F" w:rsidP="00B358D5">
            <w:pPr>
              <w:spacing w:before="60" w:after="60"/>
              <w:rPr>
                <w:rFonts w:cs="Arial"/>
                <w:sz w:val="20"/>
                <w:szCs w:val="20"/>
              </w:rPr>
            </w:pPr>
          </w:p>
        </w:tc>
        <w:tc>
          <w:tcPr>
            <w:tcW w:w="531" w:type="pct"/>
            <w:tcBorders>
              <w:top w:val="single" w:sz="8" w:space="0" w:color="auto"/>
              <w:left w:val="nil"/>
              <w:bottom w:val="single" w:sz="8" w:space="0" w:color="auto"/>
              <w:right w:val="single" w:sz="8" w:space="0" w:color="auto"/>
            </w:tcBorders>
          </w:tcPr>
          <w:p w:rsidR="00A46E1F" w:rsidRPr="003818E7" w:rsidRDefault="00A46E1F" w:rsidP="00B358D5">
            <w:pPr>
              <w:spacing w:before="60" w:after="60"/>
              <w:jc w:val="center"/>
              <w:rPr>
                <w:rFonts w:cs="Arial"/>
                <w:sz w:val="20"/>
                <w:szCs w:val="20"/>
              </w:rPr>
            </w:pPr>
            <w:r w:rsidRPr="003818E7">
              <w:rPr>
                <w:rFonts w:cs="Arial"/>
                <w:b/>
                <w:sz w:val="20"/>
                <w:szCs w:val="20"/>
              </w:rPr>
              <w:t>Current TFA content or level</w:t>
            </w:r>
          </w:p>
        </w:tc>
        <w:tc>
          <w:tcPr>
            <w:tcW w:w="549" w:type="pct"/>
            <w:tcBorders>
              <w:top w:val="single" w:sz="8" w:space="0" w:color="auto"/>
              <w:left w:val="nil"/>
              <w:bottom w:val="single" w:sz="8" w:space="0" w:color="auto"/>
              <w:right w:val="single" w:sz="8" w:space="0" w:color="auto"/>
            </w:tcBorders>
          </w:tcPr>
          <w:p w:rsidR="00A46E1F" w:rsidRPr="003818E7" w:rsidRDefault="00A46E1F" w:rsidP="00B358D5">
            <w:pPr>
              <w:spacing w:before="60" w:after="60"/>
              <w:jc w:val="center"/>
              <w:rPr>
                <w:rFonts w:cs="Arial"/>
                <w:sz w:val="20"/>
                <w:szCs w:val="20"/>
              </w:rPr>
            </w:pPr>
            <w:r w:rsidRPr="003818E7">
              <w:rPr>
                <w:rFonts w:cs="Arial"/>
                <w:b/>
                <w:sz w:val="20"/>
                <w:szCs w:val="20"/>
              </w:rPr>
              <w:t>Description of activity</w:t>
            </w:r>
          </w:p>
        </w:tc>
        <w:tc>
          <w:tcPr>
            <w:tcW w:w="1247" w:type="pct"/>
            <w:tcBorders>
              <w:top w:val="single" w:sz="8" w:space="0" w:color="auto"/>
              <w:left w:val="nil"/>
              <w:bottom w:val="single" w:sz="8" w:space="0" w:color="auto"/>
              <w:right w:val="single" w:sz="4" w:space="0" w:color="auto"/>
            </w:tcBorders>
          </w:tcPr>
          <w:p w:rsidR="00A46E1F" w:rsidRPr="003818E7" w:rsidRDefault="00A46E1F" w:rsidP="00B358D5">
            <w:pPr>
              <w:spacing w:before="60" w:after="60"/>
              <w:jc w:val="center"/>
              <w:rPr>
                <w:rFonts w:cs="Arial"/>
                <w:b/>
                <w:sz w:val="20"/>
                <w:szCs w:val="20"/>
              </w:rPr>
            </w:pPr>
            <w:r w:rsidRPr="003818E7">
              <w:rPr>
                <w:rFonts w:cs="Arial"/>
                <w:b/>
                <w:sz w:val="20"/>
                <w:szCs w:val="20"/>
              </w:rPr>
              <w:t xml:space="preserve">Outcomes to date </w:t>
            </w:r>
          </w:p>
          <w:p w:rsidR="00A46E1F" w:rsidRPr="003818E7" w:rsidRDefault="00A46E1F" w:rsidP="00B358D5">
            <w:pPr>
              <w:spacing w:before="60" w:after="60"/>
              <w:jc w:val="center"/>
              <w:rPr>
                <w:rFonts w:cs="Arial"/>
                <w:b/>
                <w:sz w:val="20"/>
                <w:szCs w:val="20"/>
              </w:rPr>
            </w:pPr>
            <w:r w:rsidRPr="003818E7">
              <w:rPr>
                <w:rFonts w:cs="Arial"/>
                <w:b/>
                <w:sz w:val="20"/>
                <w:szCs w:val="20"/>
              </w:rPr>
              <w:t>(including date achieved)</w:t>
            </w:r>
          </w:p>
        </w:tc>
        <w:tc>
          <w:tcPr>
            <w:tcW w:w="1259"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A46E1F" w:rsidRPr="003818E7" w:rsidRDefault="00A46E1F" w:rsidP="00B358D5">
            <w:pPr>
              <w:spacing w:before="60" w:after="60"/>
              <w:jc w:val="center"/>
              <w:rPr>
                <w:rFonts w:cs="Arial"/>
                <w:sz w:val="20"/>
                <w:szCs w:val="20"/>
              </w:rPr>
            </w:pPr>
            <w:r w:rsidRPr="003818E7">
              <w:rPr>
                <w:rFonts w:cs="Arial"/>
                <w:b/>
                <w:sz w:val="20"/>
                <w:szCs w:val="20"/>
              </w:rPr>
              <w:t>Expected overall outcomes</w:t>
            </w:r>
          </w:p>
        </w:tc>
        <w:tc>
          <w:tcPr>
            <w:tcW w:w="62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A46E1F" w:rsidRPr="003818E7" w:rsidRDefault="00A46E1F" w:rsidP="00B358D5">
            <w:pPr>
              <w:spacing w:before="60" w:after="60"/>
              <w:jc w:val="center"/>
              <w:rPr>
                <w:rFonts w:cs="Arial"/>
                <w:b/>
                <w:sz w:val="20"/>
                <w:szCs w:val="20"/>
              </w:rPr>
            </w:pPr>
            <w:r w:rsidRPr="003818E7">
              <w:rPr>
                <w:rFonts w:cs="Arial"/>
                <w:b/>
                <w:sz w:val="20"/>
                <w:szCs w:val="20"/>
              </w:rPr>
              <w:t>Timeframe</w:t>
            </w:r>
          </w:p>
        </w:tc>
      </w:tr>
      <w:tr w:rsidR="00A46E1F" w:rsidRPr="003818E7" w:rsidTr="00B358D5">
        <w:tc>
          <w:tcPr>
            <w:tcW w:w="787" w:type="pct"/>
            <w:tcBorders>
              <w:top w:val="nil"/>
              <w:left w:val="single" w:sz="8" w:space="0" w:color="auto"/>
              <w:bottom w:val="single" w:sz="8" w:space="0" w:color="auto"/>
              <w:right w:val="single" w:sz="8" w:space="0" w:color="auto"/>
            </w:tcBorders>
          </w:tcPr>
          <w:p w:rsidR="00A46E1F" w:rsidRPr="003818E7" w:rsidRDefault="00A46E1F" w:rsidP="00B358D5">
            <w:pPr>
              <w:spacing w:before="60"/>
              <w:rPr>
                <w:rFonts w:cs="Arial"/>
                <w:b/>
                <w:i/>
                <w:sz w:val="20"/>
                <w:szCs w:val="20"/>
              </w:rPr>
            </w:pPr>
            <w:r w:rsidRPr="003818E7">
              <w:rPr>
                <w:rFonts w:cs="Arial"/>
                <w:b/>
                <w:i/>
                <w:sz w:val="20"/>
                <w:szCs w:val="20"/>
              </w:rPr>
              <w:t>Example 1:</w:t>
            </w:r>
          </w:p>
          <w:p w:rsidR="00A46E1F" w:rsidRPr="003818E7" w:rsidRDefault="00A46E1F" w:rsidP="00B358D5">
            <w:pPr>
              <w:rPr>
                <w:rFonts w:cs="Arial"/>
                <w:sz w:val="20"/>
                <w:szCs w:val="20"/>
              </w:rPr>
            </w:pPr>
            <w:r w:rsidRPr="003818E7">
              <w:rPr>
                <w:rFonts w:cs="Arial"/>
                <w:sz w:val="20"/>
                <w:szCs w:val="20"/>
              </w:rPr>
              <w:t>Hydrogenated vegetable fat for frying</w:t>
            </w:r>
          </w:p>
        </w:tc>
        <w:tc>
          <w:tcPr>
            <w:tcW w:w="531" w:type="pct"/>
            <w:tcBorders>
              <w:top w:val="nil"/>
              <w:left w:val="nil"/>
              <w:bottom w:val="single" w:sz="8" w:space="0" w:color="auto"/>
              <w:right w:val="single" w:sz="8" w:space="0" w:color="auto"/>
            </w:tcBorders>
          </w:tcPr>
          <w:p w:rsidR="00A46E1F" w:rsidRPr="003818E7" w:rsidRDefault="00A46E1F" w:rsidP="00B358D5">
            <w:pPr>
              <w:rPr>
                <w:rFonts w:cs="Arial"/>
                <w:sz w:val="20"/>
                <w:szCs w:val="20"/>
              </w:rPr>
            </w:pPr>
          </w:p>
          <w:p w:rsidR="00A46E1F" w:rsidRPr="003818E7" w:rsidRDefault="00A46E1F" w:rsidP="00B358D5">
            <w:pPr>
              <w:rPr>
                <w:rFonts w:cs="Arial"/>
                <w:sz w:val="20"/>
                <w:szCs w:val="20"/>
              </w:rPr>
            </w:pPr>
            <w:r w:rsidRPr="003818E7">
              <w:rPr>
                <w:rFonts w:cs="Arial"/>
                <w:sz w:val="20"/>
                <w:szCs w:val="20"/>
              </w:rPr>
              <w:t>20% TFA</w:t>
            </w:r>
          </w:p>
        </w:tc>
        <w:tc>
          <w:tcPr>
            <w:tcW w:w="549" w:type="pct"/>
            <w:tcBorders>
              <w:top w:val="nil"/>
              <w:left w:val="nil"/>
              <w:bottom w:val="single" w:sz="8" w:space="0" w:color="auto"/>
              <w:right w:val="single" w:sz="8" w:space="0" w:color="auto"/>
            </w:tcBorders>
          </w:tcPr>
          <w:p w:rsidR="00A46E1F" w:rsidRPr="003818E7" w:rsidRDefault="00A46E1F" w:rsidP="00B358D5">
            <w:pPr>
              <w:rPr>
                <w:rFonts w:cs="Arial"/>
                <w:sz w:val="20"/>
                <w:szCs w:val="20"/>
              </w:rPr>
            </w:pPr>
          </w:p>
          <w:p w:rsidR="00A46E1F" w:rsidRPr="003818E7" w:rsidRDefault="00A46E1F" w:rsidP="00B358D5">
            <w:pPr>
              <w:rPr>
                <w:rFonts w:cs="Arial"/>
                <w:sz w:val="20"/>
                <w:szCs w:val="20"/>
              </w:rPr>
            </w:pPr>
            <w:r w:rsidRPr="003818E7">
              <w:rPr>
                <w:rFonts w:cs="Arial"/>
                <w:sz w:val="20"/>
                <w:szCs w:val="20"/>
              </w:rPr>
              <w:t>Replace with rice bran oil in all QSR</w:t>
            </w:r>
          </w:p>
        </w:tc>
        <w:tc>
          <w:tcPr>
            <w:tcW w:w="1247" w:type="pct"/>
            <w:tcBorders>
              <w:top w:val="single" w:sz="8" w:space="0" w:color="auto"/>
              <w:left w:val="nil"/>
              <w:bottom w:val="single" w:sz="8" w:space="0" w:color="auto"/>
              <w:right w:val="single" w:sz="4" w:space="0" w:color="auto"/>
            </w:tcBorders>
          </w:tcPr>
          <w:p w:rsidR="00A46E1F" w:rsidRPr="003818E7" w:rsidRDefault="00A46E1F" w:rsidP="00B358D5">
            <w:pPr>
              <w:rPr>
                <w:rFonts w:cs="Arial"/>
                <w:sz w:val="20"/>
                <w:szCs w:val="20"/>
              </w:rPr>
            </w:pPr>
          </w:p>
          <w:p w:rsidR="00A46E1F" w:rsidRPr="003818E7" w:rsidRDefault="00A46E1F" w:rsidP="00B358D5">
            <w:pPr>
              <w:rPr>
                <w:rFonts w:cs="Arial"/>
                <w:sz w:val="20"/>
                <w:szCs w:val="20"/>
              </w:rPr>
            </w:pPr>
            <w:r w:rsidRPr="003818E7">
              <w:rPr>
                <w:rFonts w:cs="Arial"/>
                <w:sz w:val="20"/>
                <w:szCs w:val="20"/>
              </w:rPr>
              <w:t>2% TFA in frying oil used since 2011; a decrease of 18% TFA</w:t>
            </w:r>
            <w:r w:rsidR="00A36FB3">
              <w:rPr>
                <w:rFonts w:cs="Arial"/>
                <w:sz w:val="20"/>
                <w:szCs w:val="20"/>
              </w:rPr>
              <w:t>s</w:t>
            </w:r>
          </w:p>
          <w:p w:rsidR="00A46E1F" w:rsidRPr="003818E7" w:rsidRDefault="00A46E1F" w:rsidP="00B358D5">
            <w:pPr>
              <w:rPr>
                <w:rFonts w:cs="Arial"/>
                <w:sz w:val="20"/>
                <w:szCs w:val="20"/>
              </w:rPr>
            </w:pPr>
          </w:p>
        </w:tc>
        <w:tc>
          <w:tcPr>
            <w:tcW w:w="1259"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A46E1F" w:rsidRPr="003818E7" w:rsidRDefault="00A46E1F" w:rsidP="00B358D5">
            <w:pPr>
              <w:rPr>
                <w:rFonts w:cs="Arial"/>
                <w:sz w:val="20"/>
                <w:szCs w:val="20"/>
              </w:rPr>
            </w:pPr>
          </w:p>
          <w:p w:rsidR="00A46E1F" w:rsidRPr="003818E7" w:rsidRDefault="00A46E1F" w:rsidP="00B358D5">
            <w:pPr>
              <w:rPr>
                <w:rFonts w:cs="Arial"/>
                <w:sz w:val="20"/>
                <w:szCs w:val="20"/>
              </w:rPr>
            </w:pPr>
            <w:r w:rsidRPr="003818E7">
              <w:rPr>
                <w:rFonts w:cs="Arial"/>
                <w:sz w:val="20"/>
                <w:szCs w:val="20"/>
              </w:rPr>
              <w:t>Will remove X kg or tonnes TFA</w:t>
            </w:r>
            <w:r w:rsidR="00A36FB3">
              <w:rPr>
                <w:rFonts w:cs="Arial"/>
                <w:sz w:val="20"/>
                <w:szCs w:val="20"/>
              </w:rPr>
              <w:t>s</w:t>
            </w:r>
            <w:r w:rsidRPr="003818E7">
              <w:rPr>
                <w:rFonts w:cs="Arial"/>
                <w:sz w:val="20"/>
                <w:szCs w:val="20"/>
              </w:rPr>
              <w:t xml:space="preserve"> from food supply</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A46E1F" w:rsidRPr="003818E7" w:rsidRDefault="00A46E1F" w:rsidP="00B358D5">
            <w:pPr>
              <w:rPr>
                <w:rFonts w:cs="Arial"/>
                <w:sz w:val="20"/>
                <w:szCs w:val="20"/>
              </w:rPr>
            </w:pPr>
          </w:p>
          <w:p w:rsidR="00A46E1F" w:rsidRPr="003818E7" w:rsidRDefault="00A46E1F" w:rsidP="00B358D5">
            <w:pPr>
              <w:spacing w:after="60"/>
              <w:rPr>
                <w:rFonts w:cs="Arial"/>
                <w:sz w:val="20"/>
                <w:szCs w:val="20"/>
              </w:rPr>
            </w:pPr>
            <w:r w:rsidRPr="003818E7">
              <w:rPr>
                <w:rFonts w:cs="Arial"/>
                <w:sz w:val="20"/>
                <w:szCs w:val="20"/>
              </w:rPr>
              <w:t>Implemented in all outlets by end of 2013</w:t>
            </w:r>
          </w:p>
        </w:tc>
      </w:tr>
      <w:tr w:rsidR="00A46E1F" w:rsidRPr="003818E7" w:rsidTr="00B358D5">
        <w:tc>
          <w:tcPr>
            <w:tcW w:w="787" w:type="pct"/>
            <w:tcBorders>
              <w:top w:val="nil"/>
              <w:left w:val="single" w:sz="8" w:space="0" w:color="auto"/>
              <w:bottom w:val="single" w:sz="8" w:space="0" w:color="auto"/>
              <w:right w:val="single" w:sz="8" w:space="0" w:color="auto"/>
            </w:tcBorders>
          </w:tcPr>
          <w:p w:rsidR="00A46E1F" w:rsidRPr="003818E7" w:rsidRDefault="00A46E1F" w:rsidP="00B358D5">
            <w:pPr>
              <w:spacing w:beforeLines="60" w:before="144"/>
              <w:rPr>
                <w:rFonts w:cs="Arial"/>
                <w:b/>
                <w:i/>
                <w:sz w:val="20"/>
                <w:szCs w:val="20"/>
              </w:rPr>
            </w:pPr>
            <w:r w:rsidRPr="003818E7">
              <w:rPr>
                <w:rFonts w:cs="Arial"/>
                <w:b/>
                <w:i/>
                <w:sz w:val="20"/>
                <w:szCs w:val="20"/>
              </w:rPr>
              <w:t>Example 2:</w:t>
            </w:r>
          </w:p>
          <w:p w:rsidR="00A46E1F" w:rsidRPr="003818E7" w:rsidRDefault="00A46E1F" w:rsidP="00B358D5">
            <w:pPr>
              <w:spacing w:beforeLines="60" w:before="144" w:afterLines="60" w:after="144"/>
              <w:rPr>
                <w:rFonts w:cs="Arial"/>
                <w:sz w:val="20"/>
                <w:szCs w:val="20"/>
              </w:rPr>
            </w:pPr>
            <w:r w:rsidRPr="003818E7">
              <w:rPr>
                <w:rFonts w:cs="Arial"/>
                <w:sz w:val="20"/>
                <w:szCs w:val="20"/>
              </w:rPr>
              <w:t>Bakery shortenings used</w:t>
            </w:r>
          </w:p>
        </w:tc>
        <w:tc>
          <w:tcPr>
            <w:tcW w:w="531" w:type="pct"/>
            <w:tcBorders>
              <w:top w:val="nil"/>
              <w:left w:val="nil"/>
              <w:bottom w:val="single" w:sz="8" w:space="0" w:color="auto"/>
              <w:right w:val="single" w:sz="8" w:space="0" w:color="auto"/>
            </w:tcBorders>
          </w:tcPr>
          <w:p w:rsidR="00A46E1F" w:rsidRPr="003818E7" w:rsidRDefault="00A46E1F" w:rsidP="00B358D5">
            <w:pPr>
              <w:spacing w:beforeLines="60" w:before="144" w:afterLines="60" w:after="144"/>
              <w:rPr>
                <w:rFonts w:cs="Arial"/>
                <w:sz w:val="20"/>
                <w:szCs w:val="20"/>
              </w:rPr>
            </w:pPr>
            <w:r w:rsidRPr="003818E7">
              <w:rPr>
                <w:rFonts w:cs="Arial"/>
                <w:sz w:val="20"/>
                <w:szCs w:val="20"/>
              </w:rPr>
              <w:t>7% TFA</w:t>
            </w:r>
          </w:p>
        </w:tc>
        <w:tc>
          <w:tcPr>
            <w:tcW w:w="549" w:type="pct"/>
            <w:tcBorders>
              <w:top w:val="nil"/>
              <w:left w:val="nil"/>
              <w:bottom w:val="single" w:sz="8" w:space="0" w:color="auto"/>
              <w:right w:val="single" w:sz="8" w:space="0" w:color="auto"/>
            </w:tcBorders>
          </w:tcPr>
          <w:p w:rsidR="00A46E1F" w:rsidRPr="003818E7" w:rsidRDefault="00A46E1F" w:rsidP="00B358D5">
            <w:pPr>
              <w:spacing w:beforeLines="60" w:before="144" w:afterLines="60" w:after="144"/>
              <w:rPr>
                <w:rFonts w:cs="Arial"/>
                <w:sz w:val="20"/>
                <w:szCs w:val="20"/>
              </w:rPr>
            </w:pPr>
            <w:r w:rsidRPr="003818E7">
              <w:rPr>
                <w:rFonts w:cs="Arial"/>
                <w:sz w:val="20"/>
                <w:szCs w:val="20"/>
              </w:rPr>
              <w:t>Replace all shortenings used in biscuit cream fillings</w:t>
            </w:r>
          </w:p>
        </w:tc>
        <w:tc>
          <w:tcPr>
            <w:tcW w:w="1247" w:type="pct"/>
            <w:tcBorders>
              <w:top w:val="single" w:sz="8" w:space="0" w:color="auto"/>
              <w:left w:val="nil"/>
              <w:bottom w:val="single" w:sz="8" w:space="0" w:color="auto"/>
              <w:right w:val="single" w:sz="4" w:space="0" w:color="auto"/>
            </w:tcBorders>
          </w:tcPr>
          <w:p w:rsidR="00A46E1F" w:rsidRPr="003818E7" w:rsidRDefault="00A46E1F" w:rsidP="00B358D5">
            <w:pPr>
              <w:spacing w:beforeLines="60" w:before="144" w:afterLines="60" w:after="144"/>
              <w:rPr>
                <w:rFonts w:cs="Arial"/>
                <w:sz w:val="20"/>
                <w:szCs w:val="20"/>
              </w:rPr>
            </w:pPr>
            <w:r w:rsidRPr="003818E7">
              <w:rPr>
                <w:rFonts w:cs="Arial"/>
                <w:sz w:val="20"/>
                <w:szCs w:val="20"/>
              </w:rPr>
              <w:t>None to date</w:t>
            </w:r>
          </w:p>
        </w:tc>
        <w:tc>
          <w:tcPr>
            <w:tcW w:w="1259"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A46E1F" w:rsidRPr="003818E7" w:rsidRDefault="00A46E1F" w:rsidP="00B358D5">
            <w:pPr>
              <w:spacing w:beforeLines="60" w:before="144" w:afterLines="60" w:after="144"/>
              <w:rPr>
                <w:rFonts w:cs="Arial"/>
                <w:sz w:val="20"/>
                <w:szCs w:val="20"/>
              </w:rPr>
            </w:pPr>
            <w:r w:rsidRPr="003818E7">
              <w:rPr>
                <w:rFonts w:cs="Arial"/>
                <w:sz w:val="20"/>
                <w:szCs w:val="20"/>
              </w:rPr>
              <w:t>Will reduce TFA</w:t>
            </w:r>
            <w:r w:rsidR="00A36FB3">
              <w:rPr>
                <w:rFonts w:cs="Arial"/>
                <w:sz w:val="20"/>
                <w:szCs w:val="20"/>
              </w:rPr>
              <w:t>s</w:t>
            </w:r>
            <w:r w:rsidRPr="003818E7">
              <w:rPr>
                <w:rFonts w:cs="Arial"/>
                <w:sz w:val="20"/>
                <w:szCs w:val="20"/>
              </w:rPr>
              <w:t xml:space="preserve"> across biscuit lines by X tonnes per year when fully implemented</w:t>
            </w: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A46E1F" w:rsidRPr="003818E7" w:rsidRDefault="00A46E1F" w:rsidP="00B358D5">
            <w:pPr>
              <w:spacing w:beforeLines="60" w:before="144" w:afterLines="60" w:after="144"/>
              <w:rPr>
                <w:rFonts w:cs="Arial"/>
                <w:sz w:val="20"/>
                <w:szCs w:val="20"/>
              </w:rPr>
            </w:pPr>
            <w:r w:rsidRPr="003818E7">
              <w:rPr>
                <w:rFonts w:cs="Arial"/>
                <w:sz w:val="20"/>
                <w:szCs w:val="20"/>
              </w:rPr>
              <w:t>New shortenings to be progressively introduced from October 2013, complete implementation by December 2014</w:t>
            </w:r>
          </w:p>
        </w:tc>
      </w:tr>
      <w:tr w:rsidR="00A46E1F" w:rsidRPr="003818E7" w:rsidTr="00B358D5">
        <w:tc>
          <w:tcPr>
            <w:tcW w:w="787" w:type="pct"/>
            <w:tcBorders>
              <w:top w:val="nil"/>
              <w:left w:val="single" w:sz="8" w:space="0" w:color="auto"/>
              <w:bottom w:val="single" w:sz="8" w:space="0" w:color="auto"/>
              <w:right w:val="single" w:sz="8" w:space="0" w:color="auto"/>
            </w:tcBorders>
          </w:tcPr>
          <w:p w:rsidR="00A46E1F" w:rsidRPr="003818E7" w:rsidRDefault="00A46E1F" w:rsidP="00B358D5">
            <w:pPr>
              <w:spacing w:beforeLines="60" w:before="144" w:afterLines="60" w:after="144"/>
              <w:rPr>
                <w:rFonts w:cs="Arial"/>
                <w:sz w:val="20"/>
                <w:szCs w:val="20"/>
              </w:rPr>
            </w:pPr>
          </w:p>
        </w:tc>
        <w:tc>
          <w:tcPr>
            <w:tcW w:w="531" w:type="pct"/>
            <w:tcBorders>
              <w:top w:val="nil"/>
              <w:left w:val="nil"/>
              <w:bottom w:val="single" w:sz="8" w:space="0" w:color="auto"/>
              <w:right w:val="single" w:sz="8" w:space="0" w:color="auto"/>
            </w:tcBorders>
          </w:tcPr>
          <w:p w:rsidR="00A46E1F" w:rsidRPr="003818E7" w:rsidRDefault="00A46E1F" w:rsidP="00B358D5">
            <w:pPr>
              <w:spacing w:beforeLines="60" w:before="144" w:afterLines="60" w:after="144"/>
              <w:rPr>
                <w:rFonts w:cs="Arial"/>
                <w:sz w:val="20"/>
                <w:szCs w:val="20"/>
              </w:rPr>
            </w:pPr>
          </w:p>
        </w:tc>
        <w:tc>
          <w:tcPr>
            <w:tcW w:w="549" w:type="pct"/>
            <w:tcBorders>
              <w:top w:val="nil"/>
              <w:left w:val="nil"/>
              <w:bottom w:val="single" w:sz="8" w:space="0" w:color="auto"/>
              <w:right w:val="single" w:sz="8" w:space="0" w:color="auto"/>
            </w:tcBorders>
          </w:tcPr>
          <w:p w:rsidR="00A46E1F" w:rsidRPr="003818E7" w:rsidRDefault="00A46E1F" w:rsidP="00B358D5">
            <w:pPr>
              <w:spacing w:beforeLines="60" w:before="144" w:afterLines="60" w:after="144"/>
              <w:rPr>
                <w:rFonts w:cs="Arial"/>
                <w:sz w:val="20"/>
                <w:szCs w:val="20"/>
              </w:rPr>
            </w:pPr>
          </w:p>
        </w:tc>
        <w:tc>
          <w:tcPr>
            <w:tcW w:w="1247" w:type="pct"/>
            <w:tcBorders>
              <w:top w:val="single" w:sz="8" w:space="0" w:color="auto"/>
              <w:left w:val="nil"/>
              <w:bottom w:val="single" w:sz="8" w:space="0" w:color="auto"/>
              <w:right w:val="single" w:sz="4" w:space="0" w:color="auto"/>
            </w:tcBorders>
          </w:tcPr>
          <w:p w:rsidR="00A46E1F" w:rsidRPr="003818E7" w:rsidRDefault="00A46E1F" w:rsidP="00B358D5">
            <w:pPr>
              <w:spacing w:beforeLines="60" w:before="144" w:afterLines="60" w:after="144"/>
              <w:rPr>
                <w:rFonts w:cs="Arial"/>
                <w:sz w:val="20"/>
                <w:szCs w:val="20"/>
              </w:rPr>
            </w:pPr>
          </w:p>
        </w:tc>
        <w:tc>
          <w:tcPr>
            <w:tcW w:w="1259"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A46E1F" w:rsidRPr="003818E7" w:rsidRDefault="00A46E1F" w:rsidP="00B358D5">
            <w:pPr>
              <w:spacing w:beforeLines="60" w:before="144" w:afterLines="60" w:after="144"/>
              <w:rPr>
                <w:rFonts w:cs="Arial"/>
                <w:sz w:val="20"/>
                <w:szCs w:val="20"/>
              </w:rPr>
            </w:pP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A46E1F" w:rsidRPr="003818E7" w:rsidRDefault="00A46E1F" w:rsidP="00B358D5">
            <w:pPr>
              <w:spacing w:beforeLines="60" w:before="144" w:afterLines="60" w:after="144"/>
              <w:rPr>
                <w:rFonts w:cs="Arial"/>
                <w:sz w:val="20"/>
                <w:szCs w:val="20"/>
              </w:rPr>
            </w:pPr>
          </w:p>
        </w:tc>
      </w:tr>
      <w:tr w:rsidR="00A46E1F" w:rsidRPr="003818E7" w:rsidTr="00B358D5">
        <w:tc>
          <w:tcPr>
            <w:tcW w:w="787" w:type="pct"/>
            <w:tcBorders>
              <w:top w:val="nil"/>
              <w:left w:val="single" w:sz="8" w:space="0" w:color="auto"/>
              <w:bottom w:val="single" w:sz="8" w:space="0" w:color="auto"/>
              <w:right w:val="single" w:sz="8" w:space="0" w:color="auto"/>
            </w:tcBorders>
          </w:tcPr>
          <w:p w:rsidR="00A46E1F" w:rsidRPr="003818E7" w:rsidRDefault="00A46E1F" w:rsidP="00B358D5">
            <w:pPr>
              <w:spacing w:beforeLines="60" w:before="144" w:afterLines="60" w:after="144"/>
              <w:rPr>
                <w:rFonts w:cs="Arial"/>
                <w:sz w:val="20"/>
                <w:szCs w:val="20"/>
              </w:rPr>
            </w:pPr>
          </w:p>
        </w:tc>
        <w:tc>
          <w:tcPr>
            <w:tcW w:w="531" w:type="pct"/>
            <w:tcBorders>
              <w:top w:val="nil"/>
              <w:left w:val="nil"/>
              <w:bottom w:val="single" w:sz="8" w:space="0" w:color="auto"/>
              <w:right w:val="single" w:sz="8" w:space="0" w:color="auto"/>
            </w:tcBorders>
          </w:tcPr>
          <w:p w:rsidR="00A46E1F" w:rsidRPr="003818E7" w:rsidRDefault="00A46E1F" w:rsidP="00B358D5">
            <w:pPr>
              <w:spacing w:beforeLines="60" w:before="144" w:afterLines="60" w:after="144"/>
              <w:rPr>
                <w:rFonts w:cs="Arial"/>
                <w:sz w:val="20"/>
                <w:szCs w:val="20"/>
              </w:rPr>
            </w:pPr>
          </w:p>
        </w:tc>
        <w:tc>
          <w:tcPr>
            <w:tcW w:w="549" w:type="pct"/>
            <w:tcBorders>
              <w:top w:val="nil"/>
              <w:left w:val="nil"/>
              <w:bottom w:val="single" w:sz="8" w:space="0" w:color="auto"/>
              <w:right w:val="single" w:sz="8" w:space="0" w:color="auto"/>
            </w:tcBorders>
          </w:tcPr>
          <w:p w:rsidR="00A46E1F" w:rsidRPr="003818E7" w:rsidRDefault="00A46E1F" w:rsidP="00B358D5">
            <w:pPr>
              <w:spacing w:beforeLines="60" w:before="144" w:afterLines="60" w:after="144"/>
              <w:rPr>
                <w:rFonts w:cs="Arial"/>
                <w:sz w:val="20"/>
                <w:szCs w:val="20"/>
              </w:rPr>
            </w:pPr>
          </w:p>
        </w:tc>
        <w:tc>
          <w:tcPr>
            <w:tcW w:w="1247" w:type="pct"/>
            <w:tcBorders>
              <w:top w:val="single" w:sz="8" w:space="0" w:color="auto"/>
              <w:left w:val="nil"/>
              <w:bottom w:val="single" w:sz="8" w:space="0" w:color="auto"/>
              <w:right w:val="single" w:sz="4" w:space="0" w:color="auto"/>
            </w:tcBorders>
          </w:tcPr>
          <w:p w:rsidR="00A46E1F" w:rsidRPr="003818E7" w:rsidRDefault="00A46E1F" w:rsidP="00B358D5">
            <w:pPr>
              <w:spacing w:beforeLines="60" w:before="144" w:afterLines="60" w:after="144"/>
              <w:rPr>
                <w:rFonts w:cs="Arial"/>
                <w:sz w:val="20"/>
                <w:szCs w:val="20"/>
              </w:rPr>
            </w:pPr>
          </w:p>
        </w:tc>
        <w:tc>
          <w:tcPr>
            <w:tcW w:w="1259"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A46E1F" w:rsidRPr="003818E7" w:rsidRDefault="00A46E1F" w:rsidP="00B358D5">
            <w:pPr>
              <w:spacing w:beforeLines="60" w:before="144" w:afterLines="60" w:after="144"/>
              <w:rPr>
                <w:rFonts w:cs="Arial"/>
                <w:sz w:val="20"/>
                <w:szCs w:val="20"/>
              </w:rPr>
            </w:pP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A46E1F" w:rsidRPr="003818E7" w:rsidRDefault="00A46E1F" w:rsidP="00B358D5">
            <w:pPr>
              <w:spacing w:beforeLines="60" w:before="144" w:afterLines="60" w:after="144"/>
              <w:rPr>
                <w:rFonts w:cs="Arial"/>
                <w:sz w:val="20"/>
                <w:szCs w:val="20"/>
              </w:rPr>
            </w:pPr>
          </w:p>
        </w:tc>
      </w:tr>
      <w:tr w:rsidR="00A46E1F" w:rsidRPr="003818E7" w:rsidTr="00B358D5">
        <w:tc>
          <w:tcPr>
            <w:tcW w:w="787" w:type="pct"/>
            <w:tcBorders>
              <w:top w:val="nil"/>
              <w:left w:val="single" w:sz="8" w:space="0" w:color="auto"/>
              <w:bottom w:val="single" w:sz="8" w:space="0" w:color="auto"/>
              <w:right w:val="single" w:sz="8" w:space="0" w:color="auto"/>
            </w:tcBorders>
          </w:tcPr>
          <w:p w:rsidR="00A46E1F" w:rsidRPr="003818E7" w:rsidRDefault="00A46E1F" w:rsidP="00B358D5">
            <w:pPr>
              <w:spacing w:beforeLines="60" w:before="144" w:afterLines="60" w:after="144"/>
              <w:rPr>
                <w:rFonts w:cs="Arial"/>
                <w:sz w:val="20"/>
                <w:szCs w:val="20"/>
              </w:rPr>
            </w:pPr>
          </w:p>
        </w:tc>
        <w:tc>
          <w:tcPr>
            <w:tcW w:w="531" w:type="pct"/>
            <w:tcBorders>
              <w:top w:val="nil"/>
              <w:left w:val="nil"/>
              <w:bottom w:val="single" w:sz="8" w:space="0" w:color="auto"/>
              <w:right w:val="single" w:sz="8" w:space="0" w:color="auto"/>
            </w:tcBorders>
          </w:tcPr>
          <w:p w:rsidR="00A46E1F" w:rsidRPr="003818E7" w:rsidRDefault="00A46E1F" w:rsidP="00B358D5">
            <w:pPr>
              <w:spacing w:beforeLines="60" w:before="144" w:afterLines="60" w:after="144"/>
              <w:rPr>
                <w:rFonts w:cs="Arial"/>
                <w:sz w:val="20"/>
                <w:szCs w:val="20"/>
              </w:rPr>
            </w:pPr>
          </w:p>
        </w:tc>
        <w:tc>
          <w:tcPr>
            <w:tcW w:w="549" w:type="pct"/>
            <w:tcBorders>
              <w:top w:val="nil"/>
              <w:left w:val="nil"/>
              <w:bottom w:val="single" w:sz="8" w:space="0" w:color="auto"/>
              <w:right w:val="single" w:sz="8" w:space="0" w:color="auto"/>
            </w:tcBorders>
          </w:tcPr>
          <w:p w:rsidR="00A46E1F" w:rsidRPr="003818E7" w:rsidRDefault="00A46E1F" w:rsidP="00B358D5">
            <w:pPr>
              <w:spacing w:beforeLines="60" w:before="144" w:afterLines="60" w:after="144"/>
              <w:rPr>
                <w:rFonts w:cs="Arial"/>
                <w:sz w:val="20"/>
                <w:szCs w:val="20"/>
              </w:rPr>
            </w:pPr>
          </w:p>
        </w:tc>
        <w:tc>
          <w:tcPr>
            <w:tcW w:w="1247" w:type="pct"/>
            <w:tcBorders>
              <w:top w:val="single" w:sz="8" w:space="0" w:color="auto"/>
              <w:left w:val="nil"/>
              <w:bottom w:val="single" w:sz="8" w:space="0" w:color="auto"/>
              <w:right w:val="single" w:sz="4" w:space="0" w:color="auto"/>
            </w:tcBorders>
          </w:tcPr>
          <w:p w:rsidR="00A46E1F" w:rsidRPr="003818E7" w:rsidRDefault="00A46E1F" w:rsidP="00B358D5">
            <w:pPr>
              <w:spacing w:beforeLines="60" w:before="144" w:afterLines="60" w:after="144"/>
              <w:rPr>
                <w:rFonts w:cs="Arial"/>
                <w:sz w:val="20"/>
                <w:szCs w:val="20"/>
              </w:rPr>
            </w:pPr>
          </w:p>
        </w:tc>
        <w:tc>
          <w:tcPr>
            <w:tcW w:w="1259"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A46E1F" w:rsidRPr="003818E7" w:rsidRDefault="00A46E1F" w:rsidP="00B358D5">
            <w:pPr>
              <w:spacing w:beforeLines="60" w:before="144" w:afterLines="60" w:after="144"/>
              <w:rPr>
                <w:rFonts w:cs="Arial"/>
                <w:sz w:val="20"/>
                <w:szCs w:val="20"/>
              </w:rPr>
            </w:pP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A46E1F" w:rsidRPr="003818E7" w:rsidRDefault="00A46E1F" w:rsidP="00B358D5">
            <w:pPr>
              <w:spacing w:beforeLines="60" w:before="144" w:afterLines="60" w:after="144"/>
              <w:rPr>
                <w:rFonts w:cs="Arial"/>
                <w:sz w:val="20"/>
                <w:szCs w:val="20"/>
              </w:rPr>
            </w:pPr>
          </w:p>
        </w:tc>
      </w:tr>
      <w:tr w:rsidR="00A46E1F" w:rsidRPr="003818E7" w:rsidTr="00B358D5">
        <w:tc>
          <w:tcPr>
            <w:tcW w:w="787" w:type="pct"/>
            <w:tcBorders>
              <w:top w:val="nil"/>
              <w:left w:val="single" w:sz="8" w:space="0" w:color="auto"/>
              <w:bottom w:val="single" w:sz="8" w:space="0" w:color="auto"/>
              <w:right w:val="single" w:sz="8" w:space="0" w:color="auto"/>
            </w:tcBorders>
          </w:tcPr>
          <w:p w:rsidR="00A46E1F" w:rsidRPr="003818E7" w:rsidRDefault="00A46E1F" w:rsidP="00B358D5">
            <w:pPr>
              <w:spacing w:beforeLines="60" w:before="144" w:afterLines="60" w:after="144"/>
              <w:rPr>
                <w:rFonts w:cs="Arial"/>
                <w:sz w:val="20"/>
                <w:szCs w:val="20"/>
              </w:rPr>
            </w:pPr>
          </w:p>
        </w:tc>
        <w:tc>
          <w:tcPr>
            <w:tcW w:w="531" w:type="pct"/>
            <w:tcBorders>
              <w:top w:val="nil"/>
              <w:left w:val="nil"/>
              <w:bottom w:val="single" w:sz="8" w:space="0" w:color="auto"/>
              <w:right w:val="single" w:sz="8" w:space="0" w:color="auto"/>
            </w:tcBorders>
          </w:tcPr>
          <w:p w:rsidR="00A46E1F" w:rsidRPr="003818E7" w:rsidRDefault="00A46E1F" w:rsidP="00B358D5">
            <w:pPr>
              <w:spacing w:beforeLines="60" w:before="144" w:afterLines="60" w:after="144"/>
              <w:rPr>
                <w:rFonts w:cs="Arial"/>
                <w:sz w:val="20"/>
                <w:szCs w:val="20"/>
              </w:rPr>
            </w:pPr>
          </w:p>
        </w:tc>
        <w:tc>
          <w:tcPr>
            <w:tcW w:w="549" w:type="pct"/>
            <w:tcBorders>
              <w:top w:val="nil"/>
              <w:left w:val="nil"/>
              <w:bottom w:val="single" w:sz="8" w:space="0" w:color="auto"/>
              <w:right w:val="single" w:sz="8" w:space="0" w:color="auto"/>
            </w:tcBorders>
          </w:tcPr>
          <w:p w:rsidR="00A46E1F" w:rsidRPr="003818E7" w:rsidRDefault="00A46E1F" w:rsidP="00B358D5">
            <w:pPr>
              <w:spacing w:beforeLines="60" w:before="144" w:afterLines="60" w:after="144"/>
              <w:rPr>
                <w:rFonts w:cs="Arial"/>
                <w:sz w:val="20"/>
                <w:szCs w:val="20"/>
              </w:rPr>
            </w:pPr>
          </w:p>
        </w:tc>
        <w:tc>
          <w:tcPr>
            <w:tcW w:w="1247" w:type="pct"/>
            <w:tcBorders>
              <w:top w:val="single" w:sz="8" w:space="0" w:color="auto"/>
              <w:left w:val="nil"/>
              <w:bottom w:val="single" w:sz="8" w:space="0" w:color="auto"/>
              <w:right w:val="single" w:sz="4" w:space="0" w:color="auto"/>
            </w:tcBorders>
          </w:tcPr>
          <w:p w:rsidR="00A46E1F" w:rsidRPr="003818E7" w:rsidRDefault="00A46E1F" w:rsidP="00B358D5">
            <w:pPr>
              <w:spacing w:beforeLines="60" w:before="144" w:afterLines="60" w:after="144"/>
              <w:rPr>
                <w:rFonts w:cs="Arial"/>
                <w:sz w:val="20"/>
                <w:szCs w:val="20"/>
              </w:rPr>
            </w:pPr>
          </w:p>
        </w:tc>
        <w:tc>
          <w:tcPr>
            <w:tcW w:w="1259"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A46E1F" w:rsidRPr="003818E7" w:rsidRDefault="00A46E1F" w:rsidP="00B358D5">
            <w:pPr>
              <w:spacing w:beforeLines="60" w:before="144" w:afterLines="60" w:after="144"/>
              <w:rPr>
                <w:rFonts w:cs="Arial"/>
                <w:sz w:val="20"/>
                <w:szCs w:val="20"/>
              </w:rPr>
            </w:pPr>
          </w:p>
        </w:tc>
        <w:tc>
          <w:tcPr>
            <w:tcW w:w="627" w:type="pct"/>
            <w:tcBorders>
              <w:top w:val="nil"/>
              <w:left w:val="nil"/>
              <w:bottom w:val="single" w:sz="8" w:space="0" w:color="auto"/>
              <w:right w:val="single" w:sz="8" w:space="0" w:color="auto"/>
            </w:tcBorders>
            <w:tcMar>
              <w:top w:w="0" w:type="dxa"/>
              <w:left w:w="108" w:type="dxa"/>
              <w:bottom w:w="0" w:type="dxa"/>
              <w:right w:w="108" w:type="dxa"/>
            </w:tcMar>
          </w:tcPr>
          <w:p w:rsidR="00A46E1F" w:rsidRPr="003818E7" w:rsidRDefault="00A46E1F" w:rsidP="00B358D5">
            <w:pPr>
              <w:spacing w:beforeLines="60" w:before="144" w:afterLines="60" w:after="144"/>
              <w:rPr>
                <w:rFonts w:cs="Arial"/>
                <w:sz w:val="20"/>
                <w:szCs w:val="20"/>
              </w:rPr>
            </w:pPr>
          </w:p>
        </w:tc>
      </w:tr>
    </w:tbl>
    <w:p w:rsidR="00A46E1F" w:rsidRPr="009911F0" w:rsidRDefault="00A46E1F" w:rsidP="00A46E1F">
      <w:pPr>
        <w:jc w:val="center"/>
        <w:rPr>
          <w:rFonts w:ascii="Calibri" w:hAnsi="Calibri" w:cs="Calibri"/>
        </w:rPr>
      </w:pPr>
    </w:p>
    <w:p w:rsidR="008A324A" w:rsidRPr="008A324A" w:rsidRDefault="008A324A" w:rsidP="008A324A">
      <w:pPr>
        <w:rPr>
          <w:lang w:bidi="ar-SA"/>
        </w:rPr>
      </w:pPr>
    </w:p>
    <w:sectPr w:rsidR="008A324A" w:rsidRPr="008A324A" w:rsidSect="0076124D">
      <w:footerReference w:type="default" r:id="rId1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87F" w:rsidRDefault="0058787F">
      <w:r>
        <w:separator/>
      </w:r>
    </w:p>
  </w:endnote>
  <w:endnote w:type="continuationSeparator" w:id="0">
    <w:p w:rsidR="0058787F" w:rsidRDefault="0058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25" w:rsidRDefault="00D10D2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0D25" w:rsidRDefault="00D10D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864831"/>
      <w:docPartObj>
        <w:docPartGallery w:val="Page Numbers (Bottom of Page)"/>
        <w:docPartUnique/>
      </w:docPartObj>
    </w:sdtPr>
    <w:sdtEndPr>
      <w:rPr>
        <w:noProof/>
      </w:rPr>
    </w:sdtEndPr>
    <w:sdtContent>
      <w:p w:rsidR="003F79CB" w:rsidRDefault="003F79CB">
        <w:pPr>
          <w:pStyle w:val="Footer"/>
          <w:jc w:val="right"/>
        </w:pPr>
        <w:r>
          <w:fldChar w:fldCharType="begin"/>
        </w:r>
        <w:r>
          <w:instrText xml:space="preserve"> PAGE   \* MERGEFORMAT </w:instrText>
        </w:r>
        <w:r>
          <w:fldChar w:fldCharType="separate"/>
        </w:r>
        <w:r w:rsidR="00214F6A">
          <w:rPr>
            <w:noProof/>
          </w:rPr>
          <w:t>i</w:t>
        </w:r>
        <w:r>
          <w:rPr>
            <w:noProof/>
          </w:rPr>
          <w:fldChar w:fldCharType="end"/>
        </w:r>
      </w:p>
    </w:sdtContent>
  </w:sdt>
  <w:p w:rsidR="00D10D25" w:rsidRDefault="00D10D2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9CB" w:rsidRDefault="003F79CB">
    <w:pPr>
      <w:pStyle w:val="Footer"/>
      <w:jc w:val="right"/>
    </w:pPr>
  </w:p>
  <w:p w:rsidR="00D10D25" w:rsidRPr="00CE37C3" w:rsidRDefault="00D10D25" w:rsidP="00B358D5">
    <w:pPr>
      <w:pStyle w:val="Footer"/>
      <w:jc w:val="center"/>
      <w:rPr>
        <w:rFonts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893411"/>
      <w:docPartObj>
        <w:docPartGallery w:val="Page Numbers (Bottom of Page)"/>
        <w:docPartUnique/>
      </w:docPartObj>
    </w:sdtPr>
    <w:sdtEndPr>
      <w:rPr>
        <w:noProof/>
      </w:rPr>
    </w:sdtEndPr>
    <w:sdtContent>
      <w:p w:rsidR="003F79CB" w:rsidRDefault="003F79CB">
        <w:pPr>
          <w:pStyle w:val="Footer"/>
          <w:jc w:val="right"/>
        </w:pPr>
        <w:r>
          <w:fldChar w:fldCharType="begin"/>
        </w:r>
        <w:r>
          <w:instrText xml:space="preserve"> PAGE   \* MERGEFORMAT </w:instrText>
        </w:r>
        <w:r>
          <w:fldChar w:fldCharType="separate"/>
        </w:r>
        <w:r w:rsidR="00214F6A">
          <w:rPr>
            <w:noProof/>
          </w:rPr>
          <w:t>2</w:t>
        </w:r>
        <w:r>
          <w:rPr>
            <w:noProof/>
          </w:rPr>
          <w:fldChar w:fldCharType="end"/>
        </w:r>
      </w:p>
    </w:sdtContent>
  </w:sdt>
  <w:p w:rsidR="003F79CB" w:rsidRPr="00CE37C3" w:rsidRDefault="003F79CB" w:rsidP="00B358D5">
    <w:pPr>
      <w:pStyle w:val="Footer"/>
      <w:jc w:val="center"/>
      <w:rPr>
        <w:rFonts w:cs="Aria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849611"/>
      <w:docPartObj>
        <w:docPartGallery w:val="Page Numbers (Bottom of Page)"/>
        <w:docPartUnique/>
      </w:docPartObj>
    </w:sdtPr>
    <w:sdtEndPr>
      <w:rPr>
        <w:noProof/>
      </w:rPr>
    </w:sdtEndPr>
    <w:sdtContent>
      <w:p w:rsidR="0076124D" w:rsidRDefault="0076124D">
        <w:pPr>
          <w:pStyle w:val="Footer"/>
          <w:jc w:val="right"/>
        </w:pPr>
        <w:r>
          <w:fldChar w:fldCharType="begin"/>
        </w:r>
        <w:r>
          <w:instrText xml:space="preserve"> PAGE   \* MERGEFORMAT </w:instrText>
        </w:r>
        <w:r>
          <w:fldChar w:fldCharType="separate"/>
        </w:r>
        <w:r w:rsidR="00214F6A">
          <w:rPr>
            <w:noProof/>
          </w:rPr>
          <w:t>10</w:t>
        </w:r>
        <w:r>
          <w:rPr>
            <w:noProof/>
          </w:rPr>
          <w:fldChar w:fldCharType="end"/>
        </w:r>
      </w:p>
    </w:sdtContent>
  </w:sdt>
  <w:p w:rsidR="0076124D" w:rsidRPr="00CE37C3" w:rsidRDefault="0076124D" w:rsidP="00B358D5">
    <w:pPr>
      <w:pStyle w:val="Footer"/>
      <w:jc w:val="cen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87F" w:rsidRDefault="0058787F">
      <w:r>
        <w:separator/>
      </w:r>
    </w:p>
  </w:footnote>
  <w:footnote w:type="continuationSeparator" w:id="0">
    <w:p w:rsidR="0058787F" w:rsidRDefault="0058787F">
      <w:r>
        <w:continuationSeparator/>
      </w:r>
    </w:p>
  </w:footnote>
  <w:footnote w:id="1">
    <w:p w:rsidR="00D10D25" w:rsidRPr="0005704F" w:rsidRDefault="00D10D25" w:rsidP="00C851E3">
      <w:pPr>
        <w:pStyle w:val="FootnoteText"/>
        <w:ind w:left="284"/>
        <w:rPr>
          <w:lang w:val="en-NZ"/>
        </w:rPr>
      </w:pPr>
      <w:r>
        <w:rPr>
          <w:rStyle w:val="FootnoteReference"/>
        </w:rPr>
        <w:footnoteRef/>
      </w:r>
      <w:r>
        <w:t xml:space="preserve"> </w:t>
      </w:r>
      <w:r>
        <w:rPr>
          <w:lang w:val="en-NZ"/>
        </w:rPr>
        <w:t>NZFSA merged with other government departments in 2012 and is now part of the New Zealand Ministry for Primary Industries.</w:t>
      </w:r>
    </w:p>
  </w:footnote>
  <w:footnote w:id="2">
    <w:p w:rsidR="00D10D25" w:rsidRPr="00C644EA" w:rsidRDefault="00D10D25" w:rsidP="00214F6A">
      <w:pPr>
        <w:pStyle w:val="FootnoteText"/>
        <w:keepLines/>
        <w:ind w:left="284"/>
        <w:rPr>
          <w:lang w:val="en-AU"/>
        </w:rPr>
      </w:pPr>
      <w:r>
        <w:rPr>
          <w:rStyle w:val="FootnoteReference"/>
        </w:rPr>
        <w:footnoteRef/>
      </w:r>
      <w:r>
        <w:t xml:space="preserve"> </w:t>
      </w:r>
      <w:r>
        <w:rPr>
          <w:lang w:val="en-AU"/>
        </w:rPr>
        <w:t xml:space="preserve">Report can be found at </w:t>
      </w:r>
      <w:hyperlink r:id="rId1" w:history="1">
        <w:r w:rsidRPr="00C4492F">
          <w:rPr>
            <w:rStyle w:val="Hyperlink"/>
            <w:lang w:val="en-AU"/>
          </w:rPr>
          <w:t>http://www.foodstandards.gov.au/publications/Pages/transfattyacidsrepor4560.aspx</w:t>
        </w:r>
      </w:hyperlink>
      <w:r>
        <w:rPr>
          <w:lang w:val="en-AU"/>
        </w:rPr>
        <w:t xml:space="preserve"> </w:t>
      </w:r>
    </w:p>
  </w:footnote>
  <w:footnote w:id="3">
    <w:p w:rsidR="00D10D25" w:rsidRPr="00C644EA" w:rsidRDefault="00D10D25" w:rsidP="00F244C3">
      <w:pPr>
        <w:pStyle w:val="FootnoteText"/>
        <w:ind w:left="284"/>
        <w:rPr>
          <w:lang w:val="en-AU"/>
        </w:rPr>
      </w:pPr>
      <w:r>
        <w:rPr>
          <w:rStyle w:val="FootnoteReference"/>
        </w:rPr>
        <w:footnoteRef/>
      </w:r>
      <w:r>
        <w:t xml:space="preserve"> </w:t>
      </w:r>
      <w:r>
        <w:rPr>
          <w:lang w:val="en-AU"/>
        </w:rPr>
        <w:t xml:space="preserve">Report can be found at </w:t>
      </w:r>
      <w:hyperlink r:id="rId2" w:history="1">
        <w:r w:rsidRPr="00C4492F">
          <w:rPr>
            <w:rStyle w:val="Hyperlink"/>
            <w:lang w:val="en-AU"/>
          </w:rPr>
          <w:t>http://www.foodstandards.gov.au/publications/Pages/transfattyacidsrepor4560.aspx</w:t>
        </w:r>
      </w:hyperlink>
      <w:r>
        <w:rPr>
          <w:lang w:val="en-AU"/>
        </w:rPr>
        <w:t xml:space="preserve"> </w:t>
      </w:r>
    </w:p>
  </w:footnote>
  <w:footnote w:id="4">
    <w:p w:rsidR="00D10D25" w:rsidRPr="00540822" w:rsidRDefault="00D10D25" w:rsidP="00540822">
      <w:pPr>
        <w:pStyle w:val="FootnoteText"/>
        <w:ind w:left="284"/>
        <w:rPr>
          <w:lang w:val="en-AU"/>
        </w:rPr>
      </w:pPr>
      <w:r>
        <w:rPr>
          <w:rStyle w:val="FootnoteReference"/>
        </w:rPr>
        <w:footnoteRef/>
      </w:r>
      <w:r>
        <w:t xml:space="preserve"> </w:t>
      </w:r>
      <w:r w:rsidRPr="00540822">
        <w:t>A convenience sample is when elements (people, businesses) are selected from a population on the basis that these particular people/businesses are easy to survey. This sampling technique does not use a random process for selection into the sample, so the results from this type of sample are unlikely to be representative of the population and therefore contain bias. Other terms for convenience sample are grab sampling and accidental sampling.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25" w:rsidRPr="007D03EA" w:rsidRDefault="00D10D25" w:rsidP="007D03EA">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25" w:rsidRDefault="00D10D25">
    <w:pPr>
      <w:pStyle w:val="Header"/>
      <w:jc w:val="center"/>
      <w:rPr>
        <w:b/>
        <w:bCs/>
      </w:rPr>
    </w:pPr>
    <w:r>
      <w:rPr>
        <w:b/>
        <w:bCs/>
      </w:rPr>
      <w:t>BOARD-IN-CONFIDENCE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25" w:rsidRDefault="00D10D25" w:rsidP="00B358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C87537"/>
    <w:multiLevelType w:val="hybridMultilevel"/>
    <w:tmpl w:val="37867F7A"/>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DFB4C12"/>
    <w:multiLevelType w:val="hybridMultilevel"/>
    <w:tmpl w:val="0F4C4DE0"/>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134C93"/>
    <w:multiLevelType w:val="multilevel"/>
    <w:tmpl w:val="40347C82"/>
    <w:lvl w:ilvl="0">
      <w:start w:val="1"/>
      <w:numFmt w:val="decimal"/>
      <w:pStyle w:val="Heading2"/>
      <w:lvlText w:val="%1"/>
      <w:lvlJc w:val="left"/>
      <w:pPr>
        <w:ind w:left="930" w:hanging="570"/>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605C772C"/>
    <w:multiLevelType w:val="hybridMultilevel"/>
    <w:tmpl w:val="67C8054A"/>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7"/>
  </w:num>
  <w:num w:numId="7">
    <w:abstractNumId w:val="3"/>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35FF3"/>
    <w:rsid w:val="00051021"/>
    <w:rsid w:val="00051ED9"/>
    <w:rsid w:val="0005704F"/>
    <w:rsid w:val="00057181"/>
    <w:rsid w:val="00061625"/>
    <w:rsid w:val="0006473A"/>
    <w:rsid w:val="00064B2D"/>
    <w:rsid w:val="00065F1F"/>
    <w:rsid w:val="00076D33"/>
    <w:rsid w:val="00083452"/>
    <w:rsid w:val="00087E14"/>
    <w:rsid w:val="00092CDA"/>
    <w:rsid w:val="00092DE5"/>
    <w:rsid w:val="000A27E9"/>
    <w:rsid w:val="000A3D8B"/>
    <w:rsid w:val="000A54EA"/>
    <w:rsid w:val="000A5DF8"/>
    <w:rsid w:val="000B6AF2"/>
    <w:rsid w:val="000D0966"/>
    <w:rsid w:val="000D2711"/>
    <w:rsid w:val="000D6FD4"/>
    <w:rsid w:val="000D7EAE"/>
    <w:rsid w:val="000E0AE4"/>
    <w:rsid w:val="000E3DBC"/>
    <w:rsid w:val="000F1498"/>
    <w:rsid w:val="00100F86"/>
    <w:rsid w:val="00105350"/>
    <w:rsid w:val="00113CE3"/>
    <w:rsid w:val="00117522"/>
    <w:rsid w:val="0014076E"/>
    <w:rsid w:val="001542D8"/>
    <w:rsid w:val="00160B70"/>
    <w:rsid w:val="00180C41"/>
    <w:rsid w:val="00182C4C"/>
    <w:rsid w:val="00185578"/>
    <w:rsid w:val="00194E8D"/>
    <w:rsid w:val="00197D8D"/>
    <w:rsid w:val="001A1A75"/>
    <w:rsid w:val="001A7E9A"/>
    <w:rsid w:val="001C27A3"/>
    <w:rsid w:val="001C5295"/>
    <w:rsid w:val="001D374E"/>
    <w:rsid w:val="001D4332"/>
    <w:rsid w:val="001E09FA"/>
    <w:rsid w:val="00203540"/>
    <w:rsid w:val="002103E5"/>
    <w:rsid w:val="002127A3"/>
    <w:rsid w:val="00214F6A"/>
    <w:rsid w:val="0021612B"/>
    <w:rsid w:val="0022083A"/>
    <w:rsid w:val="00221D07"/>
    <w:rsid w:val="002238E0"/>
    <w:rsid w:val="00227E4A"/>
    <w:rsid w:val="00235E4C"/>
    <w:rsid w:val="0024582E"/>
    <w:rsid w:val="00245C56"/>
    <w:rsid w:val="002547EF"/>
    <w:rsid w:val="00256D65"/>
    <w:rsid w:val="002607BD"/>
    <w:rsid w:val="00267A6F"/>
    <w:rsid w:val="00271F00"/>
    <w:rsid w:val="0027397D"/>
    <w:rsid w:val="00273A80"/>
    <w:rsid w:val="0029204E"/>
    <w:rsid w:val="0029631C"/>
    <w:rsid w:val="002A0194"/>
    <w:rsid w:val="002A5F8B"/>
    <w:rsid w:val="002A7F6C"/>
    <w:rsid w:val="002B5FE0"/>
    <w:rsid w:val="002B6D76"/>
    <w:rsid w:val="002D65A2"/>
    <w:rsid w:val="002D6809"/>
    <w:rsid w:val="002F6488"/>
    <w:rsid w:val="00320839"/>
    <w:rsid w:val="003213F9"/>
    <w:rsid w:val="00321F17"/>
    <w:rsid w:val="003232EE"/>
    <w:rsid w:val="00323DBF"/>
    <w:rsid w:val="003309A8"/>
    <w:rsid w:val="00332B12"/>
    <w:rsid w:val="00342AFA"/>
    <w:rsid w:val="00351B07"/>
    <w:rsid w:val="00352CF2"/>
    <w:rsid w:val="00353D66"/>
    <w:rsid w:val="00364841"/>
    <w:rsid w:val="00371B29"/>
    <w:rsid w:val="003753E3"/>
    <w:rsid w:val="0037656B"/>
    <w:rsid w:val="003818E7"/>
    <w:rsid w:val="0038228B"/>
    <w:rsid w:val="00391769"/>
    <w:rsid w:val="003939BD"/>
    <w:rsid w:val="003953E1"/>
    <w:rsid w:val="003956B3"/>
    <w:rsid w:val="003A68BE"/>
    <w:rsid w:val="003B1805"/>
    <w:rsid w:val="003B3C9D"/>
    <w:rsid w:val="003B78E0"/>
    <w:rsid w:val="003C4969"/>
    <w:rsid w:val="003E41D5"/>
    <w:rsid w:val="003E46BA"/>
    <w:rsid w:val="003E7D22"/>
    <w:rsid w:val="003F74C1"/>
    <w:rsid w:val="003F79CB"/>
    <w:rsid w:val="00405B1A"/>
    <w:rsid w:val="00410C76"/>
    <w:rsid w:val="00411907"/>
    <w:rsid w:val="00412A69"/>
    <w:rsid w:val="00413CA8"/>
    <w:rsid w:val="00417EE3"/>
    <w:rsid w:val="004207EB"/>
    <w:rsid w:val="00421A78"/>
    <w:rsid w:val="004354E3"/>
    <w:rsid w:val="00437276"/>
    <w:rsid w:val="00456B54"/>
    <w:rsid w:val="00464643"/>
    <w:rsid w:val="00486793"/>
    <w:rsid w:val="004A2037"/>
    <w:rsid w:val="004B6570"/>
    <w:rsid w:val="004C18DA"/>
    <w:rsid w:val="004C2CE7"/>
    <w:rsid w:val="004C5DA7"/>
    <w:rsid w:val="004D2911"/>
    <w:rsid w:val="004F2963"/>
    <w:rsid w:val="004F4883"/>
    <w:rsid w:val="004F4F98"/>
    <w:rsid w:val="004F69F6"/>
    <w:rsid w:val="004F6CC3"/>
    <w:rsid w:val="004F79AC"/>
    <w:rsid w:val="004F7A2C"/>
    <w:rsid w:val="005017CF"/>
    <w:rsid w:val="00502611"/>
    <w:rsid w:val="0051692A"/>
    <w:rsid w:val="005207D8"/>
    <w:rsid w:val="0053464E"/>
    <w:rsid w:val="00540822"/>
    <w:rsid w:val="00562917"/>
    <w:rsid w:val="00572746"/>
    <w:rsid w:val="00586228"/>
    <w:rsid w:val="0058787F"/>
    <w:rsid w:val="00591EB4"/>
    <w:rsid w:val="005A01F5"/>
    <w:rsid w:val="005A1D97"/>
    <w:rsid w:val="005B3705"/>
    <w:rsid w:val="005B6AF4"/>
    <w:rsid w:val="005B7A73"/>
    <w:rsid w:val="005C04CB"/>
    <w:rsid w:val="005C544E"/>
    <w:rsid w:val="005C5DD1"/>
    <w:rsid w:val="005D044F"/>
    <w:rsid w:val="005D16AD"/>
    <w:rsid w:val="005D72E1"/>
    <w:rsid w:val="005E6E16"/>
    <w:rsid w:val="005F400E"/>
    <w:rsid w:val="005F7342"/>
    <w:rsid w:val="00603A08"/>
    <w:rsid w:val="0060671F"/>
    <w:rsid w:val="00610A3C"/>
    <w:rsid w:val="00611D88"/>
    <w:rsid w:val="0062559A"/>
    <w:rsid w:val="00627F48"/>
    <w:rsid w:val="00630C23"/>
    <w:rsid w:val="00635FEB"/>
    <w:rsid w:val="00636026"/>
    <w:rsid w:val="00644A4B"/>
    <w:rsid w:val="006460AB"/>
    <w:rsid w:val="0066398C"/>
    <w:rsid w:val="00663FCF"/>
    <w:rsid w:val="006652A2"/>
    <w:rsid w:val="00690206"/>
    <w:rsid w:val="006937FF"/>
    <w:rsid w:val="00694FC9"/>
    <w:rsid w:val="00696024"/>
    <w:rsid w:val="0069700B"/>
    <w:rsid w:val="006A48A7"/>
    <w:rsid w:val="006A6D6A"/>
    <w:rsid w:val="006B4BA1"/>
    <w:rsid w:val="006B5EBE"/>
    <w:rsid w:val="006C0343"/>
    <w:rsid w:val="006C5CF5"/>
    <w:rsid w:val="006D0BD1"/>
    <w:rsid w:val="006E5284"/>
    <w:rsid w:val="006F4A82"/>
    <w:rsid w:val="00701C0C"/>
    <w:rsid w:val="00702B62"/>
    <w:rsid w:val="0070373B"/>
    <w:rsid w:val="00704999"/>
    <w:rsid w:val="0072084E"/>
    <w:rsid w:val="00723654"/>
    <w:rsid w:val="00724FA4"/>
    <w:rsid w:val="00730800"/>
    <w:rsid w:val="007376BD"/>
    <w:rsid w:val="00740A3B"/>
    <w:rsid w:val="00744D09"/>
    <w:rsid w:val="00744FA3"/>
    <w:rsid w:val="007526D6"/>
    <w:rsid w:val="00754D51"/>
    <w:rsid w:val="00755522"/>
    <w:rsid w:val="007602AA"/>
    <w:rsid w:val="0076124D"/>
    <w:rsid w:val="00761B7E"/>
    <w:rsid w:val="007652EF"/>
    <w:rsid w:val="00772BDC"/>
    <w:rsid w:val="00774EBD"/>
    <w:rsid w:val="0077662A"/>
    <w:rsid w:val="00780792"/>
    <w:rsid w:val="007941C5"/>
    <w:rsid w:val="007A18A8"/>
    <w:rsid w:val="007A44B4"/>
    <w:rsid w:val="007A7D3D"/>
    <w:rsid w:val="007B225D"/>
    <w:rsid w:val="007C174F"/>
    <w:rsid w:val="007C1C64"/>
    <w:rsid w:val="007D03EA"/>
    <w:rsid w:val="007D393D"/>
    <w:rsid w:val="007D6F7C"/>
    <w:rsid w:val="007E2EA8"/>
    <w:rsid w:val="007E48BC"/>
    <w:rsid w:val="007E79F7"/>
    <w:rsid w:val="007F3630"/>
    <w:rsid w:val="007F5AC2"/>
    <w:rsid w:val="00807559"/>
    <w:rsid w:val="008348AD"/>
    <w:rsid w:val="00835360"/>
    <w:rsid w:val="0084465B"/>
    <w:rsid w:val="008450BC"/>
    <w:rsid w:val="00850678"/>
    <w:rsid w:val="0085334B"/>
    <w:rsid w:val="00860F90"/>
    <w:rsid w:val="00870214"/>
    <w:rsid w:val="0087363A"/>
    <w:rsid w:val="00885C51"/>
    <w:rsid w:val="00885EB0"/>
    <w:rsid w:val="00891F4B"/>
    <w:rsid w:val="0089264A"/>
    <w:rsid w:val="00896B85"/>
    <w:rsid w:val="00897F10"/>
    <w:rsid w:val="008A22BE"/>
    <w:rsid w:val="008A324A"/>
    <w:rsid w:val="008C1B36"/>
    <w:rsid w:val="008D05F2"/>
    <w:rsid w:val="008D06C6"/>
    <w:rsid w:val="008E6250"/>
    <w:rsid w:val="008F397B"/>
    <w:rsid w:val="008F79A3"/>
    <w:rsid w:val="00901814"/>
    <w:rsid w:val="00902AF6"/>
    <w:rsid w:val="00902E91"/>
    <w:rsid w:val="009103CB"/>
    <w:rsid w:val="00920249"/>
    <w:rsid w:val="00923713"/>
    <w:rsid w:val="00924C80"/>
    <w:rsid w:val="009310B2"/>
    <w:rsid w:val="00932421"/>
    <w:rsid w:val="00932F14"/>
    <w:rsid w:val="0094247F"/>
    <w:rsid w:val="00942D60"/>
    <w:rsid w:val="009455E7"/>
    <w:rsid w:val="0096523B"/>
    <w:rsid w:val="00966EE3"/>
    <w:rsid w:val="00972D06"/>
    <w:rsid w:val="00980ADE"/>
    <w:rsid w:val="009A391C"/>
    <w:rsid w:val="009A50F2"/>
    <w:rsid w:val="009B3D81"/>
    <w:rsid w:val="009C4C5D"/>
    <w:rsid w:val="009E0A61"/>
    <w:rsid w:val="009E3010"/>
    <w:rsid w:val="009F007E"/>
    <w:rsid w:val="009F7065"/>
    <w:rsid w:val="00A0501A"/>
    <w:rsid w:val="00A20F4A"/>
    <w:rsid w:val="00A3013B"/>
    <w:rsid w:val="00A302A7"/>
    <w:rsid w:val="00A358F3"/>
    <w:rsid w:val="00A36FB3"/>
    <w:rsid w:val="00A4175D"/>
    <w:rsid w:val="00A46E1F"/>
    <w:rsid w:val="00A56DC7"/>
    <w:rsid w:val="00A74FD1"/>
    <w:rsid w:val="00A84A58"/>
    <w:rsid w:val="00AB15BF"/>
    <w:rsid w:val="00AD6E33"/>
    <w:rsid w:val="00AF06FC"/>
    <w:rsid w:val="00AF3391"/>
    <w:rsid w:val="00AF387F"/>
    <w:rsid w:val="00B00E7F"/>
    <w:rsid w:val="00B0715E"/>
    <w:rsid w:val="00B12F1E"/>
    <w:rsid w:val="00B173DA"/>
    <w:rsid w:val="00B21DCC"/>
    <w:rsid w:val="00B25F37"/>
    <w:rsid w:val="00B358D5"/>
    <w:rsid w:val="00B37BF0"/>
    <w:rsid w:val="00B44422"/>
    <w:rsid w:val="00B46EA0"/>
    <w:rsid w:val="00B53D33"/>
    <w:rsid w:val="00B657D0"/>
    <w:rsid w:val="00B731D3"/>
    <w:rsid w:val="00B74AAB"/>
    <w:rsid w:val="00B81F5D"/>
    <w:rsid w:val="00B839A3"/>
    <w:rsid w:val="00B902BD"/>
    <w:rsid w:val="00BA24E2"/>
    <w:rsid w:val="00BA2E1D"/>
    <w:rsid w:val="00BA301F"/>
    <w:rsid w:val="00BA571D"/>
    <w:rsid w:val="00BD2A39"/>
    <w:rsid w:val="00BD2E80"/>
    <w:rsid w:val="00BE11B8"/>
    <w:rsid w:val="00BF11F4"/>
    <w:rsid w:val="00BF7FF0"/>
    <w:rsid w:val="00C0503D"/>
    <w:rsid w:val="00C057F4"/>
    <w:rsid w:val="00C12502"/>
    <w:rsid w:val="00C36578"/>
    <w:rsid w:val="00C40AA5"/>
    <w:rsid w:val="00C46F70"/>
    <w:rsid w:val="00C476D0"/>
    <w:rsid w:val="00C61AC1"/>
    <w:rsid w:val="00C644EA"/>
    <w:rsid w:val="00C836E3"/>
    <w:rsid w:val="00C851E3"/>
    <w:rsid w:val="00C86577"/>
    <w:rsid w:val="00C87A90"/>
    <w:rsid w:val="00C92E07"/>
    <w:rsid w:val="00C96868"/>
    <w:rsid w:val="00CA0416"/>
    <w:rsid w:val="00CA7583"/>
    <w:rsid w:val="00CC560B"/>
    <w:rsid w:val="00CC75E2"/>
    <w:rsid w:val="00CD46EB"/>
    <w:rsid w:val="00CD7EBF"/>
    <w:rsid w:val="00D056F1"/>
    <w:rsid w:val="00D10D25"/>
    <w:rsid w:val="00D11171"/>
    <w:rsid w:val="00D22F3C"/>
    <w:rsid w:val="00D23DB6"/>
    <w:rsid w:val="00D24FEC"/>
    <w:rsid w:val="00D32E5B"/>
    <w:rsid w:val="00D41D5F"/>
    <w:rsid w:val="00D43FE6"/>
    <w:rsid w:val="00D51A95"/>
    <w:rsid w:val="00D60568"/>
    <w:rsid w:val="00D70C7A"/>
    <w:rsid w:val="00D81D38"/>
    <w:rsid w:val="00DA10A8"/>
    <w:rsid w:val="00DA2F19"/>
    <w:rsid w:val="00DA58BA"/>
    <w:rsid w:val="00DB1E08"/>
    <w:rsid w:val="00DB2973"/>
    <w:rsid w:val="00DC1B56"/>
    <w:rsid w:val="00DC2129"/>
    <w:rsid w:val="00DC6570"/>
    <w:rsid w:val="00DD3C5E"/>
    <w:rsid w:val="00DE230C"/>
    <w:rsid w:val="00DF1E32"/>
    <w:rsid w:val="00DF25C3"/>
    <w:rsid w:val="00E0308D"/>
    <w:rsid w:val="00E03A77"/>
    <w:rsid w:val="00E04062"/>
    <w:rsid w:val="00E06268"/>
    <w:rsid w:val="00E063C6"/>
    <w:rsid w:val="00E066BA"/>
    <w:rsid w:val="00E2003B"/>
    <w:rsid w:val="00E203C2"/>
    <w:rsid w:val="00E23BEB"/>
    <w:rsid w:val="00E279D8"/>
    <w:rsid w:val="00E319B1"/>
    <w:rsid w:val="00E44E0D"/>
    <w:rsid w:val="00E5492F"/>
    <w:rsid w:val="00E62DEF"/>
    <w:rsid w:val="00E70A86"/>
    <w:rsid w:val="00E76CAE"/>
    <w:rsid w:val="00E777EC"/>
    <w:rsid w:val="00E80267"/>
    <w:rsid w:val="00E80FCD"/>
    <w:rsid w:val="00E8120F"/>
    <w:rsid w:val="00E918D2"/>
    <w:rsid w:val="00EA7B51"/>
    <w:rsid w:val="00EA7F2F"/>
    <w:rsid w:val="00EB108D"/>
    <w:rsid w:val="00EB6DB5"/>
    <w:rsid w:val="00EC00DE"/>
    <w:rsid w:val="00EC30E1"/>
    <w:rsid w:val="00ED172A"/>
    <w:rsid w:val="00ED36AD"/>
    <w:rsid w:val="00EE28AE"/>
    <w:rsid w:val="00EE5E6C"/>
    <w:rsid w:val="00F107DA"/>
    <w:rsid w:val="00F11F6C"/>
    <w:rsid w:val="00F14BEC"/>
    <w:rsid w:val="00F225C5"/>
    <w:rsid w:val="00F22BD9"/>
    <w:rsid w:val="00F244C3"/>
    <w:rsid w:val="00F2587A"/>
    <w:rsid w:val="00F31E5D"/>
    <w:rsid w:val="00F323D2"/>
    <w:rsid w:val="00F3340A"/>
    <w:rsid w:val="00F35AA1"/>
    <w:rsid w:val="00F37014"/>
    <w:rsid w:val="00F3715D"/>
    <w:rsid w:val="00F420C8"/>
    <w:rsid w:val="00F42A4C"/>
    <w:rsid w:val="00F5103F"/>
    <w:rsid w:val="00F559E5"/>
    <w:rsid w:val="00F604DE"/>
    <w:rsid w:val="00F742F7"/>
    <w:rsid w:val="00F93FD1"/>
    <w:rsid w:val="00F97468"/>
    <w:rsid w:val="00FB7512"/>
    <w:rsid w:val="00FD22FD"/>
    <w:rsid w:val="00FD7547"/>
    <w:rsid w:val="00FE0D37"/>
    <w:rsid w:val="00FE13F4"/>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8A324A"/>
    <w:pPr>
      <w:keepNext/>
      <w:numPr>
        <w:numId w:val="5"/>
      </w:numPr>
      <w:spacing w:before="240" w:after="240"/>
      <w:ind w:left="567" w:hanging="567"/>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B0715E"/>
    <w:pPr>
      <w:keepNext/>
      <w:spacing w:before="240" w:after="240"/>
      <w:ind w:left="567" w:hanging="567"/>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8A324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B0715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0D0966"/>
    <w:pPr>
      <w:spacing w:before="120" w:after="120"/>
    </w:pPr>
    <w:rPr>
      <w:rFonts w:cstheme="minorHAnsi"/>
      <w:b/>
      <w:bCs/>
      <w:caps/>
      <w:szCs w:val="20"/>
    </w:rPr>
  </w:style>
  <w:style w:type="paragraph" w:styleId="TOC2">
    <w:name w:val="toc 2"/>
    <w:basedOn w:val="Normal"/>
    <w:next w:val="Normal"/>
    <w:autoRedefine/>
    <w:uiPriority w:val="39"/>
    <w:rsid w:val="003F79CB"/>
    <w:pPr>
      <w:spacing w:before="120" w:after="120"/>
      <w:ind w:left="221"/>
    </w:pPr>
    <w:rPr>
      <w:rFonts w:cstheme="minorHAnsi"/>
      <w:smallCaps/>
      <w:szCs w:val="20"/>
    </w:rPr>
  </w:style>
  <w:style w:type="paragraph" w:styleId="Footer">
    <w:name w:val="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3F79CB"/>
    <w:pPr>
      <w:ind w:left="624"/>
    </w:pPr>
    <w:rPr>
      <w:rFonts w:cstheme="minorHAnsi"/>
      <w:i/>
      <w:iCs/>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860F90"/>
    <w:pPr>
      <w:ind w:left="720"/>
      <w:contextualSpacing/>
    </w:pPr>
  </w:style>
  <w:style w:type="character" w:customStyle="1" w:styleId="FooterChar">
    <w:name w:val="Footer Char"/>
    <w:basedOn w:val="DefaultParagraphFont"/>
    <w:link w:val="Footer"/>
    <w:uiPriority w:val="99"/>
    <w:rsid w:val="00A46E1F"/>
    <w:rPr>
      <w:rFonts w:ascii="Arial" w:hAnsi="Arial"/>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8A324A"/>
    <w:pPr>
      <w:keepNext/>
      <w:numPr>
        <w:numId w:val="5"/>
      </w:numPr>
      <w:spacing w:before="240" w:after="240"/>
      <w:ind w:left="567" w:hanging="567"/>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B0715E"/>
    <w:pPr>
      <w:keepNext/>
      <w:spacing w:before="240" w:after="240"/>
      <w:ind w:left="567" w:hanging="567"/>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8A324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B0715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0D0966"/>
    <w:pPr>
      <w:spacing w:before="120" w:after="120"/>
    </w:pPr>
    <w:rPr>
      <w:rFonts w:cstheme="minorHAnsi"/>
      <w:b/>
      <w:bCs/>
      <w:caps/>
      <w:szCs w:val="20"/>
    </w:rPr>
  </w:style>
  <w:style w:type="paragraph" w:styleId="TOC2">
    <w:name w:val="toc 2"/>
    <w:basedOn w:val="Normal"/>
    <w:next w:val="Normal"/>
    <w:autoRedefine/>
    <w:uiPriority w:val="39"/>
    <w:rsid w:val="003F79CB"/>
    <w:pPr>
      <w:spacing w:before="120" w:after="120"/>
      <w:ind w:left="221"/>
    </w:pPr>
    <w:rPr>
      <w:rFonts w:cstheme="minorHAnsi"/>
      <w:smallCaps/>
      <w:szCs w:val="20"/>
    </w:rPr>
  </w:style>
  <w:style w:type="paragraph" w:styleId="Footer">
    <w:name w:val="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3F79CB"/>
    <w:pPr>
      <w:ind w:left="624"/>
    </w:pPr>
    <w:rPr>
      <w:rFonts w:cstheme="minorHAnsi"/>
      <w:i/>
      <w:iCs/>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qFormat/>
    <w:rsid w:val="00860F90"/>
    <w:pPr>
      <w:ind w:left="720"/>
      <w:contextualSpacing/>
    </w:pPr>
  </w:style>
  <w:style w:type="character" w:customStyle="1" w:styleId="FooterChar">
    <w:name w:val="Footer Char"/>
    <w:basedOn w:val="DefaultParagraphFont"/>
    <w:link w:val="Footer"/>
    <w:uiPriority w:val="99"/>
    <w:rsid w:val="00A46E1F"/>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2218">
      <w:bodyDiv w:val="1"/>
      <w:marLeft w:val="0"/>
      <w:marRight w:val="0"/>
      <w:marTop w:val="0"/>
      <w:marBottom w:val="0"/>
      <w:divBdr>
        <w:top w:val="none" w:sz="0" w:space="0" w:color="auto"/>
        <w:left w:val="none" w:sz="0" w:space="0" w:color="auto"/>
        <w:bottom w:val="none" w:sz="0" w:space="0" w:color="auto"/>
        <w:right w:val="none" w:sz="0" w:space="0" w:color="auto"/>
      </w:divBdr>
    </w:div>
    <w:div w:id="164442856">
      <w:bodyDiv w:val="1"/>
      <w:marLeft w:val="0"/>
      <w:marRight w:val="0"/>
      <w:marTop w:val="0"/>
      <w:marBottom w:val="0"/>
      <w:divBdr>
        <w:top w:val="none" w:sz="0" w:space="0" w:color="auto"/>
        <w:left w:val="none" w:sz="0" w:space="0" w:color="auto"/>
        <w:bottom w:val="none" w:sz="0" w:space="0" w:color="auto"/>
        <w:right w:val="none" w:sz="0" w:space="0" w:color="auto"/>
      </w:divBdr>
    </w:div>
    <w:div w:id="730347831">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3984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publications/Pages/transfattyacidsrepor4560.aspx" TargetMode="External"/><Relationship Id="rId1" Type="http://schemas.openxmlformats.org/officeDocument/2006/relationships/hyperlink" Target="http://www.foodstandards.gov.au/publications/Pages/transfattyacidsrepor456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F0AC92-5D00-4FC3-8D30-FACD1D111F67}"/>
</file>

<file path=customXml/itemProps2.xml><?xml version="1.0" encoding="utf-8"?>
<ds:datastoreItem xmlns:ds="http://schemas.openxmlformats.org/officeDocument/2006/customXml" ds:itemID="{2B2367B5-E6C6-4730-8A45-738F7BF6581C}"/>
</file>

<file path=customXml/itemProps3.xml><?xml version="1.0" encoding="utf-8"?>
<ds:datastoreItem xmlns:ds="http://schemas.openxmlformats.org/officeDocument/2006/customXml" ds:itemID="{812ECA3E-EF2D-4588-B46F-574BE0A02335}"/>
</file>

<file path=customXml/itemProps4.xml><?xml version="1.0" encoding="utf-8"?>
<ds:datastoreItem xmlns:ds="http://schemas.openxmlformats.org/officeDocument/2006/customXml" ds:itemID="{7B081B40-B7D3-468F-BF80-EDB2EF09C235}"/>
</file>

<file path=docProps/app.xml><?xml version="1.0" encoding="utf-8"?>
<Properties xmlns="http://schemas.openxmlformats.org/officeDocument/2006/extended-properties" xmlns:vt="http://schemas.openxmlformats.org/officeDocument/2006/docPropsVTypes">
  <Template>Normal</Template>
  <TotalTime>17</TotalTime>
  <Pages>12</Pages>
  <Words>3789</Words>
  <Characters>21500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25239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Diane Bourn</dc:creator>
  <cp:lastModifiedBy>Diane Bourn</cp:lastModifiedBy>
  <cp:revision>11</cp:revision>
  <cp:lastPrinted>2014-05-05T00:50:00Z</cp:lastPrinted>
  <dcterms:created xsi:type="dcterms:W3CDTF">2014-10-01T11:35:00Z</dcterms:created>
  <dcterms:modified xsi:type="dcterms:W3CDTF">2015-01-22T01:34:00Z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ies>
</file>